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237" w:rsidRPr="00AB6617" w:rsidRDefault="00C42237" w:rsidP="00C42237">
      <w:pPr>
        <w:suppressAutoHyphens/>
        <w:autoSpaceDE w:val="0"/>
        <w:autoSpaceDN w:val="0"/>
        <w:adjustRightInd w:val="0"/>
        <w:jc w:val="both"/>
        <w:outlineLvl w:val="0"/>
        <w:rPr>
          <w:b/>
          <w:sz w:val="28"/>
          <w:szCs w:val="28"/>
          <w:lang w:eastAsia="ar-SA"/>
        </w:rPr>
      </w:pPr>
      <w:r w:rsidRPr="00AF7757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0</wp:posOffset>
            </wp:positionV>
            <wp:extent cx="457200" cy="619125"/>
            <wp:effectExtent l="19050" t="0" r="0" b="0"/>
            <wp:wrapSquare wrapText="left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F7757">
        <w:rPr>
          <w:b/>
          <w:bCs/>
          <w:color w:val="000080"/>
          <w:sz w:val="28"/>
          <w:szCs w:val="28"/>
          <w:lang w:eastAsia="ar-SA"/>
        </w:rPr>
        <w:br w:type="textWrapping" w:clear="all"/>
      </w:r>
      <w:r w:rsidR="000C3C1F">
        <w:rPr>
          <w:b/>
          <w:sz w:val="28"/>
          <w:szCs w:val="28"/>
          <w:lang w:eastAsia="ar-SA"/>
        </w:rPr>
        <w:t xml:space="preserve">                                       </w:t>
      </w:r>
      <w:r w:rsidRPr="00AB6617">
        <w:rPr>
          <w:b/>
          <w:sz w:val="28"/>
          <w:szCs w:val="28"/>
          <w:lang w:eastAsia="ar-SA"/>
        </w:rPr>
        <w:t>Контрольно-счетный орган</w:t>
      </w:r>
    </w:p>
    <w:p w:rsidR="00C42237" w:rsidRPr="00AB6617" w:rsidRDefault="00C42237" w:rsidP="00C42237">
      <w:pPr>
        <w:tabs>
          <w:tab w:val="center" w:pos="5032"/>
          <w:tab w:val="right" w:pos="10065"/>
        </w:tabs>
        <w:suppressAutoHyphens/>
        <w:autoSpaceDN w:val="0"/>
        <w:jc w:val="both"/>
        <w:rPr>
          <w:b/>
          <w:sz w:val="28"/>
          <w:szCs w:val="28"/>
          <w:lang w:eastAsia="ar-SA"/>
        </w:rPr>
      </w:pPr>
      <w:r w:rsidRPr="00AB6617">
        <w:rPr>
          <w:b/>
          <w:sz w:val="28"/>
          <w:szCs w:val="28"/>
          <w:lang w:eastAsia="ar-SA"/>
        </w:rPr>
        <w:t xml:space="preserve">                                   Ольховского муниципального района</w:t>
      </w:r>
    </w:p>
    <w:p w:rsidR="00C42237" w:rsidRPr="00AB6617" w:rsidRDefault="00C42237" w:rsidP="00C42237">
      <w:pPr>
        <w:suppressAutoHyphens/>
        <w:autoSpaceDN w:val="0"/>
        <w:jc w:val="both"/>
        <w:rPr>
          <w:b/>
          <w:sz w:val="28"/>
          <w:szCs w:val="28"/>
          <w:lang w:eastAsia="ar-SA"/>
        </w:rPr>
      </w:pPr>
      <w:r w:rsidRPr="00AB6617">
        <w:rPr>
          <w:b/>
          <w:sz w:val="28"/>
          <w:szCs w:val="28"/>
          <w:lang w:eastAsia="ar-SA"/>
        </w:rPr>
        <w:t xml:space="preserve">                            (КСО Ольховского муниципального района)</w:t>
      </w:r>
    </w:p>
    <w:p w:rsidR="00C42237" w:rsidRPr="005C095A" w:rsidRDefault="00C42237" w:rsidP="00C42237">
      <w:pPr>
        <w:tabs>
          <w:tab w:val="left" w:pos="2130"/>
        </w:tabs>
        <w:jc w:val="both"/>
        <w:rPr>
          <w:sz w:val="26"/>
          <w:szCs w:val="26"/>
        </w:rPr>
      </w:pPr>
      <w:r w:rsidRPr="005C095A">
        <w:rPr>
          <w:sz w:val="26"/>
          <w:szCs w:val="26"/>
        </w:rPr>
        <w:tab/>
      </w:r>
    </w:p>
    <w:p w:rsidR="00C42237" w:rsidRPr="000C3C1F" w:rsidRDefault="00C42237" w:rsidP="00C42237">
      <w:pPr>
        <w:jc w:val="both"/>
        <w:rPr>
          <w:sz w:val="27"/>
          <w:szCs w:val="27"/>
        </w:rPr>
      </w:pPr>
      <w:r w:rsidRPr="000C3C1F">
        <w:rPr>
          <w:sz w:val="27"/>
          <w:szCs w:val="27"/>
        </w:rPr>
        <w:t>№01- 14/</w:t>
      </w:r>
      <w:r w:rsidR="00DE5EF1" w:rsidRPr="000C3C1F">
        <w:rPr>
          <w:sz w:val="27"/>
          <w:szCs w:val="27"/>
        </w:rPr>
        <w:t>0</w:t>
      </w:r>
      <w:r w:rsidR="000C3C1F" w:rsidRPr="000C3C1F">
        <w:rPr>
          <w:sz w:val="27"/>
          <w:szCs w:val="27"/>
        </w:rPr>
        <w:t>3</w:t>
      </w:r>
      <w:r w:rsidRPr="000C3C1F">
        <w:rPr>
          <w:sz w:val="27"/>
          <w:szCs w:val="27"/>
        </w:rPr>
        <w:t xml:space="preserve">                                                                                  </w:t>
      </w:r>
      <w:r w:rsidR="000C3C1F" w:rsidRPr="000C3C1F">
        <w:rPr>
          <w:sz w:val="27"/>
          <w:szCs w:val="27"/>
        </w:rPr>
        <w:t>12</w:t>
      </w:r>
      <w:r w:rsidRPr="000C3C1F">
        <w:rPr>
          <w:sz w:val="27"/>
          <w:szCs w:val="27"/>
        </w:rPr>
        <w:t>.03.202</w:t>
      </w:r>
      <w:r w:rsidR="000C3C1F" w:rsidRPr="000C3C1F">
        <w:rPr>
          <w:sz w:val="27"/>
          <w:szCs w:val="27"/>
        </w:rPr>
        <w:t>5</w:t>
      </w:r>
      <w:r w:rsidRPr="000C3C1F">
        <w:rPr>
          <w:sz w:val="27"/>
          <w:szCs w:val="27"/>
        </w:rPr>
        <w:t xml:space="preserve"> года</w:t>
      </w:r>
    </w:p>
    <w:p w:rsidR="00C42237" w:rsidRPr="000C3C1F" w:rsidRDefault="00C42237" w:rsidP="00C42237">
      <w:pPr>
        <w:spacing w:after="120"/>
        <w:jc w:val="center"/>
        <w:outlineLvl w:val="0"/>
        <w:rPr>
          <w:b/>
          <w:sz w:val="27"/>
          <w:szCs w:val="27"/>
        </w:rPr>
      </w:pPr>
    </w:p>
    <w:p w:rsidR="00C42237" w:rsidRPr="00C74316" w:rsidRDefault="00C42237" w:rsidP="00C42237">
      <w:pPr>
        <w:pStyle w:val="Default"/>
        <w:jc w:val="center"/>
        <w:rPr>
          <w:sz w:val="27"/>
          <w:szCs w:val="27"/>
        </w:rPr>
      </w:pPr>
      <w:r w:rsidRPr="00C74316">
        <w:rPr>
          <w:b/>
          <w:bCs/>
          <w:sz w:val="27"/>
          <w:szCs w:val="27"/>
        </w:rPr>
        <w:t>Заключение</w:t>
      </w:r>
    </w:p>
    <w:p w:rsidR="00C42237" w:rsidRPr="00C74316" w:rsidRDefault="00C42237" w:rsidP="00C42237">
      <w:pPr>
        <w:pStyle w:val="Default"/>
        <w:jc w:val="center"/>
        <w:rPr>
          <w:b/>
          <w:bCs/>
          <w:sz w:val="27"/>
          <w:szCs w:val="27"/>
        </w:rPr>
      </w:pPr>
      <w:r w:rsidRPr="00C74316">
        <w:rPr>
          <w:b/>
          <w:bCs/>
          <w:sz w:val="27"/>
          <w:szCs w:val="27"/>
        </w:rPr>
        <w:t xml:space="preserve">по результатам внешней проверки бюджетной отчетности </w:t>
      </w:r>
    </w:p>
    <w:p w:rsidR="00C42237" w:rsidRPr="00C74316" w:rsidRDefault="00C42237" w:rsidP="00C42237">
      <w:pPr>
        <w:pStyle w:val="Default"/>
        <w:jc w:val="center"/>
        <w:rPr>
          <w:b/>
          <w:bCs/>
          <w:sz w:val="27"/>
          <w:szCs w:val="27"/>
        </w:rPr>
      </w:pPr>
      <w:r w:rsidRPr="00C74316">
        <w:rPr>
          <w:b/>
          <w:bCs/>
          <w:sz w:val="27"/>
          <w:szCs w:val="27"/>
        </w:rPr>
        <w:t>главного распорядителя  средств  районного  бюджета – отдела финансового обеспечения Администрации Ольховского муниципального района за 202</w:t>
      </w:r>
      <w:r w:rsidR="00C84E47">
        <w:rPr>
          <w:b/>
          <w:bCs/>
          <w:sz w:val="27"/>
          <w:szCs w:val="27"/>
        </w:rPr>
        <w:t>4</w:t>
      </w:r>
      <w:r w:rsidRPr="00C74316">
        <w:rPr>
          <w:b/>
          <w:bCs/>
          <w:sz w:val="27"/>
          <w:szCs w:val="27"/>
        </w:rPr>
        <w:t xml:space="preserve"> год</w:t>
      </w:r>
    </w:p>
    <w:p w:rsidR="00C42237" w:rsidRPr="00C74316" w:rsidRDefault="00C42237" w:rsidP="00C42237">
      <w:pPr>
        <w:pStyle w:val="Default"/>
        <w:jc w:val="center"/>
        <w:rPr>
          <w:sz w:val="27"/>
          <w:szCs w:val="27"/>
          <w:highlight w:val="yellow"/>
        </w:rPr>
      </w:pPr>
    </w:p>
    <w:p w:rsidR="00C42237" w:rsidRPr="00C74316" w:rsidRDefault="00C42237" w:rsidP="00C42237">
      <w:pPr>
        <w:pStyle w:val="Default"/>
        <w:rPr>
          <w:sz w:val="27"/>
          <w:szCs w:val="27"/>
        </w:rPr>
      </w:pPr>
      <w:r w:rsidRPr="00C74316">
        <w:rPr>
          <w:sz w:val="27"/>
          <w:szCs w:val="27"/>
        </w:rPr>
        <w:t xml:space="preserve">На основании ст. 264.4 Бюджетного кодекса РФ (далее - БК РФ) и в соответствии с </w:t>
      </w:r>
      <w:r w:rsidRPr="000C3C1F">
        <w:rPr>
          <w:sz w:val="27"/>
          <w:szCs w:val="27"/>
        </w:rPr>
        <w:t>пунктом 2.2.</w:t>
      </w:r>
      <w:r w:rsidR="000C3C1F" w:rsidRPr="000C3C1F">
        <w:rPr>
          <w:sz w:val="27"/>
          <w:szCs w:val="27"/>
        </w:rPr>
        <w:t>3</w:t>
      </w:r>
      <w:r w:rsidRPr="000C3C1F">
        <w:rPr>
          <w:sz w:val="27"/>
          <w:szCs w:val="27"/>
        </w:rPr>
        <w:t xml:space="preserve"> плана работы контрольно-счетного органа Ольховского муниципального района (далее - КСО) на 202</w:t>
      </w:r>
      <w:r w:rsidR="000C3C1F" w:rsidRPr="000C3C1F">
        <w:rPr>
          <w:sz w:val="27"/>
          <w:szCs w:val="27"/>
        </w:rPr>
        <w:t>5</w:t>
      </w:r>
      <w:r w:rsidRPr="000C3C1F">
        <w:rPr>
          <w:sz w:val="27"/>
          <w:szCs w:val="27"/>
        </w:rPr>
        <w:t xml:space="preserve"> год, утвержденным приказом  КСО  от </w:t>
      </w:r>
      <w:r w:rsidR="000C3C1F" w:rsidRPr="000C3C1F">
        <w:rPr>
          <w:sz w:val="27"/>
          <w:szCs w:val="27"/>
        </w:rPr>
        <w:t>09.12</w:t>
      </w:r>
      <w:r w:rsidRPr="000C3C1F">
        <w:rPr>
          <w:sz w:val="27"/>
          <w:szCs w:val="27"/>
        </w:rPr>
        <w:t xml:space="preserve">.2024 № </w:t>
      </w:r>
      <w:r w:rsidR="000C3C1F" w:rsidRPr="000C3C1F">
        <w:rPr>
          <w:sz w:val="27"/>
          <w:szCs w:val="27"/>
        </w:rPr>
        <w:t>21</w:t>
      </w:r>
      <w:r w:rsidRPr="000C3C1F">
        <w:rPr>
          <w:sz w:val="27"/>
          <w:szCs w:val="27"/>
        </w:rPr>
        <w:t>, проведена</w:t>
      </w:r>
      <w:r w:rsidRPr="00C74316">
        <w:rPr>
          <w:sz w:val="27"/>
          <w:szCs w:val="27"/>
        </w:rPr>
        <w:t xml:space="preserve"> внешняя проверка бюджетной </w:t>
      </w:r>
      <w:r w:rsidRPr="00C74316">
        <w:rPr>
          <w:bCs/>
          <w:sz w:val="27"/>
          <w:szCs w:val="27"/>
        </w:rPr>
        <w:t>отчетности  главного распорядителя  средств  районного  бюджета – отдела финансового обеспечения  администрации Ольховского муниципального района за 202</w:t>
      </w:r>
      <w:r w:rsidR="00C84E47">
        <w:rPr>
          <w:bCs/>
          <w:sz w:val="27"/>
          <w:szCs w:val="27"/>
        </w:rPr>
        <w:t>4</w:t>
      </w:r>
      <w:r w:rsidRPr="00C74316">
        <w:rPr>
          <w:bCs/>
          <w:sz w:val="27"/>
          <w:szCs w:val="27"/>
        </w:rPr>
        <w:t xml:space="preserve"> год </w:t>
      </w:r>
      <w:r w:rsidRPr="00C74316">
        <w:rPr>
          <w:sz w:val="27"/>
          <w:szCs w:val="27"/>
        </w:rPr>
        <w:t xml:space="preserve"> (далее – Фин</w:t>
      </w:r>
      <w:r w:rsidR="00C84E47">
        <w:rPr>
          <w:sz w:val="27"/>
          <w:szCs w:val="27"/>
        </w:rPr>
        <w:t xml:space="preserve">ансовый </w:t>
      </w:r>
      <w:r w:rsidRPr="00C74316">
        <w:rPr>
          <w:sz w:val="27"/>
          <w:szCs w:val="27"/>
        </w:rPr>
        <w:t xml:space="preserve">орган). </w:t>
      </w:r>
    </w:p>
    <w:p w:rsidR="00C42237" w:rsidRPr="009B4663" w:rsidRDefault="000C3C1F" w:rsidP="00C42237">
      <w:pPr>
        <w:pStyle w:val="Default"/>
        <w:rPr>
          <w:bCs/>
          <w:sz w:val="27"/>
          <w:szCs w:val="27"/>
        </w:rPr>
      </w:pPr>
      <w:r>
        <w:rPr>
          <w:sz w:val="27"/>
          <w:szCs w:val="27"/>
        </w:rPr>
        <w:t xml:space="preserve">          </w:t>
      </w:r>
      <w:r w:rsidR="00C42237" w:rsidRPr="009B4663">
        <w:rPr>
          <w:sz w:val="27"/>
          <w:szCs w:val="27"/>
        </w:rPr>
        <w:t xml:space="preserve">Согласно  Положения об Отделе финансового обеспечения Администрации </w:t>
      </w:r>
      <w:r w:rsidR="00C42237" w:rsidRPr="009B4663">
        <w:rPr>
          <w:bCs/>
          <w:sz w:val="27"/>
          <w:szCs w:val="27"/>
        </w:rPr>
        <w:t xml:space="preserve">Ольховского муниципального района  утвержденного решением Ольховской районной Думы от 28.02.2014 </w:t>
      </w:r>
      <w:r w:rsidR="00C42237" w:rsidRPr="009B4663">
        <w:rPr>
          <w:sz w:val="27"/>
          <w:szCs w:val="27"/>
        </w:rPr>
        <w:t xml:space="preserve">№62/401,  Отдел финансового обеспечения Администрации </w:t>
      </w:r>
      <w:r w:rsidR="00C42237" w:rsidRPr="009B4663">
        <w:rPr>
          <w:bCs/>
          <w:sz w:val="27"/>
          <w:szCs w:val="27"/>
        </w:rPr>
        <w:t xml:space="preserve">Ольховского муниципального района является финансовым органом муниципального образования и структурным подразделением   </w:t>
      </w:r>
      <w:r w:rsidR="00C42237" w:rsidRPr="009B4663">
        <w:rPr>
          <w:sz w:val="27"/>
          <w:szCs w:val="27"/>
        </w:rPr>
        <w:t xml:space="preserve">Администрации </w:t>
      </w:r>
      <w:r w:rsidR="00C42237" w:rsidRPr="009B4663">
        <w:rPr>
          <w:bCs/>
          <w:sz w:val="27"/>
          <w:szCs w:val="27"/>
        </w:rPr>
        <w:t xml:space="preserve">Ольховского муниципального района.  </w:t>
      </w:r>
    </w:p>
    <w:p w:rsidR="00C42237" w:rsidRPr="00C74316" w:rsidRDefault="00C42237" w:rsidP="00C42237">
      <w:pPr>
        <w:pStyle w:val="Default"/>
        <w:rPr>
          <w:bCs/>
          <w:sz w:val="27"/>
          <w:szCs w:val="27"/>
        </w:rPr>
      </w:pPr>
      <w:r w:rsidRPr="00C74316">
        <w:rPr>
          <w:bCs/>
          <w:sz w:val="27"/>
          <w:szCs w:val="27"/>
        </w:rPr>
        <w:t xml:space="preserve">        Основными  задачами Фин</w:t>
      </w:r>
      <w:r w:rsidR="00C84E47">
        <w:rPr>
          <w:bCs/>
          <w:sz w:val="27"/>
          <w:szCs w:val="27"/>
        </w:rPr>
        <w:t xml:space="preserve">ансового </w:t>
      </w:r>
      <w:r w:rsidRPr="00C74316">
        <w:rPr>
          <w:bCs/>
          <w:sz w:val="27"/>
          <w:szCs w:val="27"/>
        </w:rPr>
        <w:t>органа является:</w:t>
      </w:r>
    </w:p>
    <w:p w:rsidR="00C42237" w:rsidRPr="009B4663" w:rsidRDefault="00C42237" w:rsidP="00C42237">
      <w:pPr>
        <w:pStyle w:val="Default"/>
        <w:rPr>
          <w:bCs/>
          <w:sz w:val="27"/>
          <w:szCs w:val="27"/>
        </w:rPr>
      </w:pPr>
      <w:r w:rsidRPr="009B4663">
        <w:rPr>
          <w:bCs/>
          <w:sz w:val="27"/>
          <w:szCs w:val="27"/>
        </w:rPr>
        <w:t>-</w:t>
      </w:r>
      <w:r>
        <w:rPr>
          <w:bCs/>
          <w:sz w:val="27"/>
          <w:szCs w:val="27"/>
        </w:rPr>
        <w:t>с</w:t>
      </w:r>
      <w:r w:rsidRPr="009B4663">
        <w:rPr>
          <w:bCs/>
          <w:sz w:val="27"/>
          <w:szCs w:val="27"/>
        </w:rPr>
        <w:t>оставление проекта Ольховского муниципального района,</w:t>
      </w:r>
    </w:p>
    <w:p w:rsidR="00C42237" w:rsidRPr="009B4663" w:rsidRDefault="00C42237" w:rsidP="00C42237">
      <w:pPr>
        <w:pStyle w:val="Default"/>
        <w:rPr>
          <w:bCs/>
          <w:sz w:val="27"/>
          <w:szCs w:val="27"/>
        </w:rPr>
      </w:pPr>
      <w:r w:rsidRPr="009B4663">
        <w:rPr>
          <w:bCs/>
          <w:sz w:val="27"/>
          <w:szCs w:val="27"/>
        </w:rPr>
        <w:t xml:space="preserve">- </w:t>
      </w:r>
      <w:r>
        <w:rPr>
          <w:bCs/>
          <w:sz w:val="27"/>
          <w:szCs w:val="27"/>
        </w:rPr>
        <w:t>о</w:t>
      </w:r>
      <w:r w:rsidRPr="009B4663">
        <w:rPr>
          <w:bCs/>
          <w:sz w:val="27"/>
          <w:szCs w:val="27"/>
        </w:rPr>
        <w:t>рганизация, исполнение, контроль за исполнением местного бюджета,</w:t>
      </w:r>
    </w:p>
    <w:p w:rsidR="00C42237" w:rsidRPr="009B4663" w:rsidRDefault="00C42237" w:rsidP="00C42237">
      <w:pPr>
        <w:pStyle w:val="Default"/>
        <w:rPr>
          <w:bCs/>
          <w:sz w:val="27"/>
          <w:szCs w:val="27"/>
        </w:rPr>
      </w:pPr>
      <w:r w:rsidRPr="009B4663">
        <w:rPr>
          <w:bCs/>
          <w:sz w:val="27"/>
          <w:szCs w:val="27"/>
        </w:rPr>
        <w:t xml:space="preserve">- </w:t>
      </w:r>
      <w:r>
        <w:rPr>
          <w:bCs/>
          <w:sz w:val="27"/>
          <w:szCs w:val="27"/>
        </w:rPr>
        <w:t>ф</w:t>
      </w:r>
      <w:r w:rsidRPr="009B4663">
        <w:rPr>
          <w:bCs/>
          <w:sz w:val="27"/>
          <w:szCs w:val="27"/>
        </w:rPr>
        <w:t>ормирование доходов и расходов местного бюджета в установленном бюджетным законодательством Российской Федерации порядке,</w:t>
      </w:r>
    </w:p>
    <w:p w:rsidR="00C42237" w:rsidRPr="009B4663" w:rsidRDefault="00C42237" w:rsidP="00C42237">
      <w:pPr>
        <w:pStyle w:val="Default"/>
        <w:rPr>
          <w:bCs/>
          <w:sz w:val="27"/>
          <w:szCs w:val="27"/>
        </w:rPr>
      </w:pPr>
      <w:r w:rsidRPr="009B4663">
        <w:rPr>
          <w:bCs/>
          <w:sz w:val="27"/>
          <w:szCs w:val="27"/>
        </w:rPr>
        <w:t>-</w:t>
      </w:r>
      <w:r>
        <w:rPr>
          <w:bCs/>
          <w:sz w:val="27"/>
          <w:szCs w:val="27"/>
        </w:rPr>
        <w:t>о</w:t>
      </w:r>
      <w:r w:rsidRPr="009B4663">
        <w:rPr>
          <w:bCs/>
          <w:sz w:val="27"/>
          <w:szCs w:val="27"/>
        </w:rPr>
        <w:t>беспечение соблюдения принципов бюджетной системы Российской Федерации,</w:t>
      </w:r>
    </w:p>
    <w:p w:rsidR="00C42237" w:rsidRPr="009B4663" w:rsidRDefault="00C42237" w:rsidP="00C42237">
      <w:pPr>
        <w:pStyle w:val="Default"/>
        <w:rPr>
          <w:bCs/>
          <w:sz w:val="27"/>
          <w:szCs w:val="27"/>
        </w:rPr>
      </w:pPr>
      <w:r w:rsidRPr="009B4663">
        <w:rPr>
          <w:bCs/>
          <w:sz w:val="27"/>
          <w:szCs w:val="27"/>
        </w:rPr>
        <w:t xml:space="preserve">- </w:t>
      </w:r>
      <w:r>
        <w:rPr>
          <w:bCs/>
          <w:sz w:val="27"/>
          <w:szCs w:val="27"/>
        </w:rPr>
        <w:t>о</w:t>
      </w:r>
      <w:r w:rsidRPr="009B4663">
        <w:rPr>
          <w:bCs/>
          <w:sz w:val="27"/>
          <w:szCs w:val="27"/>
        </w:rPr>
        <w:t>существление муниципального внутреннего финансового контроля и контроля в сфере закупок в пределах своей компетентности,</w:t>
      </w:r>
    </w:p>
    <w:p w:rsidR="00C42237" w:rsidRPr="009B4663" w:rsidRDefault="00C42237" w:rsidP="00C42237">
      <w:pPr>
        <w:pStyle w:val="Default"/>
        <w:rPr>
          <w:bCs/>
          <w:sz w:val="27"/>
          <w:szCs w:val="27"/>
        </w:rPr>
      </w:pPr>
      <w:r w:rsidRPr="009B4663">
        <w:rPr>
          <w:bCs/>
          <w:sz w:val="27"/>
          <w:szCs w:val="27"/>
        </w:rPr>
        <w:t xml:space="preserve">- </w:t>
      </w:r>
      <w:r>
        <w:rPr>
          <w:bCs/>
          <w:sz w:val="27"/>
          <w:szCs w:val="27"/>
        </w:rPr>
        <w:t>о</w:t>
      </w:r>
      <w:r w:rsidRPr="009B4663">
        <w:rPr>
          <w:bCs/>
          <w:sz w:val="27"/>
          <w:szCs w:val="27"/>
        </w:rPr>
        <w:t>беспечение соблюдения иммунитета местного бюджета,</w:t>
      </w:r>
    </w:p>
    <w:p w:rsidR="00C42237" w:rsidRPr="009B4663" w:rsidRDefault="00C42237" w:rsidP="00C42237">
      <w:pPr>
        <w:pStyle w:val="Default"/>
        <w:rPr>
          <w:bCs/>
          <w:sz w:val="27"/>
          <w:szCs w:val="27"/>
        </w:rPr>
      </w:pPr>
      <w:r w:rsidRPr="009B4663">
        <w:rPr>
          <w:bCs/>
          <w:sz w:val="27"/>
          <w:szCs w:val="27"/>
        </w:rPr>
        <w:t xml:space="preserve">- </w:t>
      </w:r>
      <w:r>
        <w:rPr>
          <w:bCs/>
          <w:sz w:val="27"/>
          <w:szCs w:val="27"/>
        </w:rPr>
        <w:t>в</w:t>
      </w:r>
      <w:r w:rsidRPr="009B4663">
        <w:rPr>
          <w:bCs/>
          <w:sz w:val="27"/>
          <w:szCs w:val="27"/>
        </w:rPr>
        <w:t>едение  бюджетного учета и составление отчетности об исполнении местного бюджета.</w:t>
      </w:r>
    </w:p>
    <w:p w:rsidR="00C42237" w:rsidRPr="00C74316" w:rsidRDefault="00C42237" w:rsidP="00C42237">
      <w:pPr>
        <w:pStyle w:val="Default"/>
        <w:rPr>
          <w:sz w:val="27"/>
          <w:szCs w:val="27"/>
        </w:rPr>
      </w:pPr>
      <w:r w:rsidRPr="00C74316">
        <w:rPr>
          <w:sz w:val="27"/>
          <w:szCs w:val="27"/>
        </w:rPr>
        <w:t xml:space="preserve">     Код главного распорядителя бюджетных средств -927.</w:t>
      </w:r>
    </w:p>
    <w:p w:rsidR="00C42237" w:rsidRPr="00C74316" w:rsidRDefault="00C42237" w:rsidP="00C42237">
      <w:pPr>
        <w:pStyle w:val="Default"/>
        <w:rPr>
          <w:sz w:val="27"/>
          <w:szCs w:val="27"/>
          <w:highlight w:val="yellow"/>
        </w:rPr>
      </w:pPr>
    </w:p>
    <w:p w:rsidR="00C42237" w:rsidRPr="00C74316" w:rsidRDefault="00C42237" w:rsidP="00C42237">
      <w:pPr>
        <w:pStyle w:val="Default"/>
        <w:rPr>
          <w:sz w:val="27"/>
          <w:szCs w:val="27"/>
        </w:rPr>
      </w:pPr>
      <w:r w:rsidRPr="00C74316">
        <w:rPr>
          <w:b/>
          <w:bCs/>
          <w:i/>
          <w:iCs/>
          <w:sz w:val="27"/>
          <w:szCs w:val="27"/>
        </w:rPr>
        <w:t xml:space="preserve">Проверка полноты и достоверности бюджетной отчетности </w:t>
      </w:r>
    </w:p>
    <w:p w:rsidR="00C42237" w:rsidRDefault="00C42237" w:rsidP="00C42237">
      <w:pPr>
        <w:pStyle w:val="Default"/>
        <w:rPr>
          <w:color w:val="auto"/>
          <w:sz w:val="27"/>
          <w:szCs w:val="27"/>
        </w:rPr>
      </w:pPr>
      <w:r w:rsidRPr="002C2375">
        <w:rPr>
          <w:sz w:val="27"/>
          <w:szCs w:val="27"/>
        </w:rPr>
        <w:t>Бюджетная отчетность за 202</w:t>
      </w:r>
      <w:r w:rsidR="00C84E47">
        <w:rPr>
          <w:sz w:val="27"/>
          <w:szCs w:val="27"/>
        </w:rPr>
        <w:t>4</w:t>
      </w:r>
      <w:r w:rsidRPr="002C2375">
        <w:rPr>
          <w:sz w:val="27"/>
          <w:szCs w:val="27"/>
        </w:rPr>
        <w:t xml:space="preserve"> год представлена к проверке в составе, определенном ст. 264.1 БК РФ и предусмотренном Инструкцией о порядке составления и представления годовой, квартальной и месячной отчетности об </w:t>
      </w:r>
      <w:r w:rsidRPr="002C2375">
        <w:rPr>
          <w:sz w:val="27"/>
          <w:szCs w:val="27"/>
        </w:rPr>
        <w:lastRenderedPageBreak/>
        <w:t xml:space="preserve">исполнении бюджетов бюджетной системы РФ, утвержденной приказом Минфина РФ от 28.12.2010 № 191н (далее - Инструкция № 191н) и Инструкцией о порядке составления, </w:t>
      </w:r>
      <w:r w:rsidRPr="002C2375">
        <w:rPr>
          <w:color w:val="auto"/>
          <w:sz w:val="27"/>
          <w:szCs w:val="27"/>
        </w:rPr>
        <w:t xml:space="preserve">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Минфина РФ от 25.03.2011 № 33н (далее - Инструкция № 33н). </w:t>
      </w:r>
    </w:p>
    <w:p w:rsidR="002C2375" w:rsidRPr="00C74316" w:rsidRDefault="002C2375" w:rsidP="00C42237">
      <w:pPr>
        <w:pStyle w:val="Default"/>
        <w:rPr>
          <w:color w:val="auto"/>
          <w:sz w:val="27"/>
          <w:szCs w:val="27"/>
          <w:highlight w:val="yellow"/>
        </w:rPr>
      </w:pPr>
    </w:p>
    <w:p w:rsidR="00C42237" w:rsidRPr="00C74316" w:rsidRDefault="00C42237" w:rsidP="00C42237">
      <w:pPr>
        <w:pStyle w:val="Default"/>
        <w:rPr>
          <w:b/>
          <w:bCs/>
          <w:i/>
          <w:iCs/>
          <w:color w:val="auto"/>
          <w:sz w:val="27"/>
          <w:szCs w:val="27"/>
        </w:rPr>
      </w:pPr>
      <w:r w:rsidRPr="00C74316">
        <w:rPr>
          <w:b/>
          <w:bCs/>
          <w:i/>
          <w:iCs/>
          <w:color w:val="auto"/>
          <w:sz w:val="27"/>
          <w:szCs w:val="27"/>
        </w:rPr>
        <w:t xml:space="preserve">                                          Результаты деятельности</w:t>
      </w:r>
    </w:p>
    <w:p w:rsidR="00C42237" w:rsidRPr="00C74316" w:rsidRDefault="00C42237" w:rsidP="00C42237">
      <w:pPr>
        <w:pStyle w:val="Default"/>
        <w:ind w:firstLine="567"/>
        <w:rPr>
          <w:bCs/>
          <w:iCs/>
          <w:color w:val="auto"/>
          <w:sz w:val="27"/>
          <w:szCs w:val="27"/>
        </w:rPr>
      </w:pPr>
      <w:r w:rsidRPr="00C74316">
        <w:rPr>
          <w:bCs/>
          <w:iCs/>
          <w:color w:val="auto"/>
          <w:sz w:val="27"/>
          <w:szCs w:val="27"/>
        </w:rPr>
        <w:t>В отчете о финансовых результатах деятельности (ф. 0503121) представлены данные о финансовых результатах деятельности Фин</w:t>
      </w:r>
      <w:r w:rsidR="001406AA">
        <w:rPr>
          <w:bCs/>
          <w:iCs/>
          <w:color w:val="auto"/>
          <w:sz w:val="27"/>
          <w:szCs w:val="27"/>
        </w:rPr>
        <w:t xml:space="preserve">ансового </w:t>
      </w:r>
      <w:r w:rsidRPr="00C74316">
        <w:rPr>
          <w:bCs/>
          <w:iCs/>
          <w:color w:val="auto"/>
          <w:sz w:val="27"/>
          <w:szCs w:val="27"/>
        </w:rPr>
        <w:t>органа при исполнении бюджета за 202</w:t>
      </w:r>
      <w:r w:rsidR="001406AA">
        <w:rPr>
          <w:bCs/>
          <w:iCs/>
          <w:color w:val="auto"/>
          <w:sz w:val="27"/>
          <w:szCs w:val="27"/>
        </w:rPr>
        <w:t>4</w:t>
      </w:r>
      <w:r w:rsidRPr="00C74316">
        <w:rPr>
          <w:bCs/>
          <w:iCs/>
          <w:color w:val="auto"/>
          <w:sz w:val="27"/>
          <w:szCs w:val="27"/>
        </w:rPr>
        <w:t>год в разрезе кодов классификации операций сектора государственного управления по бюджетной деятельности.</w:t>
      </w:r>
    </w:p>
    <w:tbl>
      <w:tblPr>
        <w:tblStyle w:val="a3"/>
        <w:tblW w:w="0" w:type="auto"/>
        <w:tblLook w:val="04A0"/>
      </w:tblPr>
      <w:tblGrid>
        <w:gridCol w:w="817"/>
        <w:gridCol w:w="3968"/>
        <w:gridCol w:w="2393"/>
        <w:gridCol w:w="2393"/>
      </w:tblGrid>
      <w:tr w:rsidR="00C42237" w:rsidRPr="00C74316" w:rsidTr="001F2F11">
        <w:tc>
          <w:tcPr>
            <w:tcW w:w="817" w:type="dxa"/>
          </w:tcPr>
          <w:p w:rsidR="00C42237" w:rsidRPr="00C74316" w:rsidRDefault="00C42237" w:rsidP="001F2F11">
            <w:pPr>
              <w:pStyle w:val="Default"/>
              <w:rPr>
                <w:bCs/>
                <w:iCs/>
                <w:color w:val="auto"/>
              </w:rPr>
            </w:pPr>
            <w:r w:rsidRPr="00C74316">
              <w:rPr>
                <w:bCs/>
                <w:iCs/>
                <w:color w:val="auto"/>
              </w:rPr>
              <w:t>№ п/п</w:t>
            </w:r>
          </w:p>
        </w:tc>
        <w:tc>
          <w:tcPr>
            <w:tcW w:w="3968" w:type="dxa"/>
          </w:tcPr>
          <w:p w:rsidR="00C42237" w:rsidRPr="00C74316" w:rsidRDefault="00C42237" w:rsidP="001F2F11">
            <w:pPr>
              <w:pStyle w:val="Default"/>
              <w:rPr>
                <w:bCs/>
                <w:iCs/>
                <w:color w:val="auto"/>
              </w:rPr>
            </w:pPr>
            <w:r w:rsidRPr="00C74316">
              <w:rPr>
                <w:bCs/>
                <w:iCs/>
                <w:color w:val="auto"/>
              </w:rPr>
              <w:t>показатели</w:t>
            </w:r>
          </w:p>
        </w:tc>
        <w:tc>
          <w:tcPr>
            <w:tcW w:w="2393" w:type="dxa"/>
          </w:tcPr>
          <w:p w:rsidR="00C42237" w:rsidRPr="00C74316" w:rsidRDefault="00C42237" w:rsidP="001F2F11">
            <w:pPr>
              <w:pStyle w:val="Default"/>
              <w:rPr>
                <w:bCs/>
                <w:iCs/>
                <w:color w:val="auto"/>
              </w:rPr>
            </w:pPr>
            <w:r w:rsidRPr="00C74316">
              <w:rPr>
                <w:bCs/>
                <w:iCs/>
                <w:color w:val="auto"/>
              </w:rPr>
              <w:t>Бюджетная деятельность (тыс.руб.)</w:t>
            </w:r>
          </w:p>
        </w:tc>
        <w:tc>
          <w:tcPr>
            <w:tcW w:w="2393" w:type="dxa"/>
          </w:tcPr>
          <w:p w:rsidR="00C42237" w:rsidRPr="00C74316" w:rsidRDefault="00C42237" w:rsidP="001F2F11">
            <w:pPr>
              <w:pStyle w:val="Default"/>
              <w:rPr>
                <w:bCs/>
                <w:iCs/>
                <w:color w:val="auto"/>
              </w:rPr>
            </w:pPr>
            <w:r w:rsidRPr="00C74316">
              <w:rPr>
                <w:bCs/>
                <w:iCs/>
                <w:color w:val="auto"/>
              </w:rPr>
              <w:t>Итого (тыс.руб.)</w:t>
            </w:r>
          </w:p>
        </w:tc>
      </w:tr>
      <w:tr w:rsidR="001406AA" w:rsidRPr="00C74316" w:rsidTr="001F2F11">
        <w:tc>
          <w:tcPr>
            <w:tcW w:w="817" w:type="dxa"/>
          </w:tcPr>
          <w:p w:rsidR="001406AA" w:rsidRPr="00C74316" w:rsidRDefault="001406AA" w:rsidP="001F2F11">
            <w:pPr>
              <w:pStyle w:val="Default"/>
              <w:rPr>
                <w:bCs/>
                <w:iCs/>
                <w:color w:val="auto"/>
              </w:rPr>
            </w:pPr>
            <w:r w:rsidRPr="00C74316">
              <w:rPr>
                <w:bCs/>
                <w:iCs/>
                <w:color w:val="auto"/>
              </w:rPr>
              <w:t>1</w:t>
            </w:r>
          </w:p>
        </w:tc>
        <w:tc>
          <w:tcPr>
            <w:tcW w:w="3968" w:type="dxa"/>
          </w:tcPr>
          <w:p w:rsidR="001406AA" w:rsidRPr="00C74316" w:rsidRDefault="001406AA" w:rsidP="001F2F11">
            <w:pPr>
              <w:pStyle w:val="Default"/>
              <w:rPr>
                <w:bCs/>
                <w:iCs/>
                <w:color w:val="auto"/>
              </w:rPr>
            </w:pPr>
            <w:r w:rsidRPr="00C74316">
              <w:rPr>
                <w:bCs/>
                <w:iCs/>
                <w:color w:val="auto"/>
              </w:rPr>
              <w:t>Доходы</w:t>
            </w:r>
          </w:p>
        </w:tc>
        <w:tc>
          <w:tcPr>
            <w:tcW w:w="2393" w:type="dxa"/>
          </w:tcPr>
          <w:p w:rsidR="001406AA" w:rsidRPr="00C74316" w:rsidRDefault="001406AA" w:rsidP="001F2F11">
            <w:pPr>
              <w:pStyle w:val="Default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195135,3</w:t>
            </w:r>
          </w:p>
        </w:tc>
        <w:tc>
          <w:tcPr>
            <w:tcW w:w="2393" w:type="dxa"/>
          </w:tcPr>
          <w:p w:rsidR="001406AA" w:rsidRPr="00C74316" w:rsidRDefault="001406AA" w:rsidP="00717A6F">
            <w:pPr>
              <w:pStyle w:val="Default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195135,3</w:t>
            </w:r>
          </w:p>
        </w:tc>
      </w:tr>
      <w:tr w:rsidR="001406AA" w:rsidRPr="00C74316" w:rsidTr="001F2F11">
        <w:tc>
          <w:tcPr>
            <w:tcW w:w="817" w:type="dxa"/>
          </w:tcPr>
          <w:p w:rsidR="001406AA" w:rsidRPr="00C74316" w:rsidRDefault="001406AA" w:rsidP="001F2F11">
            <w:pPr>
              <w:pStyle w:val="Default"/>
              <w:rPr>
                <w:bCs/>
                <w:iCs/>
                <w:color w:val="auto"/>
              </w:rPr>
            </w:pPr>
            <w:r w:rsidRPr="00C74316">
              <w:rPr>
                <w:bCs/>
                <w:iCs/>
                <w:color w:val="auto"/>
              </w:rPr>
              <w:t>2</w:t>
            </w:r>
          </w:p>
        </w:tc>
        <w:tc>
          <w:tcPr>
            <w:tcW w:w="3968" w:type="dxa"/>
          </w:tcPr>
          <w:p w:rsidR="001406AA" w:rsidRPr="00C74316" w:rsidRDefault="001406AA" w:rsidP="001F2F11">
            <w:pPr>
              <w:pStyle w:val="Default"/>
              <w:rPr>
                <w:bCs/>
                <w:iCs/>
                <w:color w:val="auto"/>
              </w:rPr>
            </w:pPr>
            <w:r w:rsidRPr="00C74316">
              <w:rPr>
                <w:bCs/>
                <w:iCs/>
                <w:color w:val="auto"/>
              </w:rPr>
              <w:t>Расходы</w:t>
            </w:r>
          </w:p>
        </w:tc>
        <w:tc>
          <w:tcPr>
            <w:tcW w:w="2393" w:type="dxa"/>
          </w:tcPr>
          <w:p w:rsidR="001406AA" w:rsidRPr="00C74316" w:rsidRDefault="001406AA" w:rsidP="001F2F11">
            <w:pPr>
              <w:pStyle w:val="Default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27593,1</w:t>
            </w:r>
          </w:p>
        </w:tc>
        <w:tc>
          <w:tcPr>
            <w:tcW w:w="2393" w:type="dxa"/>
          </w:tcPr>
          <w:p w:rsidR="001406AA" w:rsidRPr="00C74316" w:rsidRDefault="001406AA" w:rsidP="00717A6F">
            <w:pPr>
              <w:pStyle w:val="Default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27593,1</w:t>
            </w:r>
          </w:p>
        </w:tc>
      </w:tr>
      <w:tr w:rsidR="001406AA" w:rsidRPr="00C74316" w:rsidTr="001F2F11">
        <w:tc>
          <w:tcPr>
            <w:tcW w:w="817" w:type="dxa"/>
          </w:tcPr>
          <w:p w:rsidR="001406AA" w:rsidRPr="00C74316" w:rsidRDefault="001406AA" w:rsidP="001F2F11">
            <w:pPr>
              <w:pStyle w:val="Default"/>
              <w:rPr>
                <w:bCs/>
                <w:iCs/>
                <w:color w:val="auto"/>
              </w:rPr>
            </w:pPr>
            <w:r w:rsidRPr="00C74316">
              <w:rPr>
                <w:bCs/>
                <w:iCs/>
                <w:color w:val="auto"/>
              </w:rPr>
              <w:t>3</w:t>
            </w:r>
          </w:p>
        </w:tc>
        <w:tc>
          <w:tcPr>
            <w:tcW w:w="3968" w:type="dxa"/>
          </w:tcPr>
          <w:p w:rsidR="001406AA" w:rsidRPr="00C74316" w:rsidRDefault="001406AA" w:rsidP="001F2F11">
            <w:pPr>
              <w:pStyle w:val="Default"/>
              <w:rPr>
                <w:bCs/>
                <w:iCs/>
                <w:color w:val="auto"/>
              </w:rPr>
            </w:pPr>
            <w:r w:rsidRPr="00C74316">
              <w:rPr>
                <w:bCs/>
                <w:iCs/>
                <w:color w:val="auto"/>
              </w:rPr>
              <w:t>Чистый операционный результат (стр.1-стр.2); (стр.4+стр.5-стр.6)</w:t>
            </w:r>
          </w:p>
        </w:tc>
        <w:tc>
          <w:tcPr>
            <w:tcW w:w="2393" w:type="dxa"/>
          </w:tcPr>
          <w:p w:rsidR="001406AA" w:rsidRPr="00C74316" w:rsidRDefault="001406AA" w:rsidP="001F2F11">
            <w:pPr>
              <w:pStyle w:val="Default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167542,2</w:t>
            </w:r>
          </w:p>
        </w:tc>
        <w:tc>
          <w:tcPr>
            <w:tcW w:w="2393" w:type="dxa"/>
          </w:tcPr>
          <w:p w:rsidR="001406AA" w:rsidRPr="00C74316" w:rsidRDefault="001406AA" w:rsidP="00717A6F">
            <w:pPr>
              <w:pStyle w:val="Default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167542,2</w:t>
            </w:r>
          </w:p>
        </w:tc>
      </w:tr>
      <w:tr w:rsidR="001406AA" w:rsidRPr="00C74316" w:rsidTr="001F2F11">
        <w:tc>
          <w:tcPr>
            <w:tcW w:w="817" w:type="dxa"/>
          </w:tcPr>
          <w:p w:rsidR="001406AA" w:rsidRPr="00C74316" w:rsidRDefault="001406AA" w:rsidP="001F2F11">
            <w:pPr>
              <w:pStyle w:val="Default"/>
              <w:rPr>
                <w:bCs/>
                <w:iCs/>
                <w:color w:val="auto"/>
              </w:rPr>
            </w:pPr>
            <w:r w:rsidRPr="00C74316">
              <w:rPr>
                <w:bCs/>
                <w:iCs/>
                <w:color w:val="auto"/>
              </w:rPr>
              <w:t>4</w:t>
            </w:r>
          </w:p>
        </w:tc>
        <w:tc>
          <w:tcPr>
            <w:tcW w:w="3968" w:type="dxa"/>
          </w:tcPr>
          <w:p w:rsidR="001406AA" w:rsidRPr="00C74316" w:rsidRDefault="001406AA" w:rsidP="001F2F11">
            <w:pPr>
              <w:pStyle w:val="Default"/>
              <w:rPr>
                <w:bCs/>
                <w:iCs/>
                <w:color w:val="auto"/>
              </w:rPr>
            </w:pPr>
            <w:r w:rsidRPr="00C74316">
              <w:rPr>
                <w:bCs/>
                <w:iCs/>
                <w:color w:val="auto"/>
              </w:rPr>
              <w:t>Операции с нефинансовыми активами</w:t>
            </w:r>
          </w:p>
        </w:tc>
        <w:tc>
          <w:tcPr>
            <w:tcW w:w="2393" w:type="dxa"/>
          </w:tcPr>
          <w:p w:rsidR="001406AA" w:rsidRPr="00C74316" w:rsidRDefault="001406AA" w:rsidP="001F2F11">
            <w:pPr>
              <w:pStyle w:val="Default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-75,8</w:t>
            </w:r>
          </w:p>
        </w:tc>
        <w:tc>
          <w:tcPr>
            <w:tcW w:w="2393" w:type="dxa"/>
          </w:tcPr>
          <w:p w:rsidR="001406AA" w:rsidRPr="00C74316" w:rsidRDefault="001406AA" w:rsidP="00717A6F">
            <w:pPr>
              <w:pStyle w:val="Default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-75,8</w:t>
            </w:r>
          </w:p>
        </w:tc>
      </w:tr>
      <w:tr w:rsidR="001406AA" w:rsidRPr="00C74316" w:rsidTr="001F2F11">
        <w:tc>
          <w:tcPr>
            <w:tcW w:w="817" w:type="dxa"/>
          </w:tcPr>
          <w:p w:rsidR="001406AA" w:rsidRPr="00C74316" w:rsidRDefault="001406AA" w:rsidP="001F2F11">
            <w:pPr>
              <w:pStyle w:val="Default"/>
              <w:rPr>
                <w:bCs/>
                <w:iCs/>
                <w:color w:val="auto"/>
              </w:rPr>
            </w:pPr>
            <w:r w:rsidRPr="00C74316">
              <w:rPr>
                <w:bCs/>
                <w:iCs/>
                <w:color w:val="auto"/>
              </w:rPr>
              <w:t>5</w:t>
            </w:r>
          </w:p>
        </w:tc>
        <w:tc>
          <w:tcPr>
            <w:tcW w:w="3968" w:type="dxa"/>
          </w:tcPr>
          <w:p w:rsidR="001406AA" w:rsidRPr="00C74316" w:rsidRDefault="001406AA" w:rsidP="001F2F11">
            <w:pPr>
              <w:pStyle w:val="Default"/>
              <w:rPr>
                <w:bCs/>
                <w:iCs/>
                <w:color w:val="auto"/>
              </w:rPr>
            </w:pPr>
            <w:r w:rsidRPr="00C74316">
              <w:rPr>
                <w:bCs/>
                <w:iCs/>
                <w:color w:val="auto"/>
              </w:rPr>
              <w:t>Операции с финансовыми активами</w:t>
            </w:r>
          </w:p>
        </w:tc>
        <w:tc>
          <w:tcPr>
            <w:tcW w:w="2393" w:type="dxa"/>
          </w:tcPr>
          <w:p w:rsidR="001406AA" w:rsidRPr="00C74316" w:rsidRDefault="001406AA" w:rsidP="001F2F11">
            <w:pPr>
              <w:pStyle w:val="Default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167440,5</w:t>
            </w:r>
          </w:p>
        </w:tc>
        <w:tc>
          <w:tcPr>
            <w:tcW w:w="2393" w:type="dxa"/>
          </w:tcPr>
          <w:p w:rsidR="001406AA" w:rsidRPr="00C74316" w:rsidRDefault="001406AA" w:rsidP="00717A6F">
            <w:pPr>
              <w:pStyle w:val="Default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167440,5</w:t>
            </w:r>
          </w:p>
        </w:tc>
      </w:tr>
      <w:tr w:rsidR="001406AA" w:rsidRPr="00C74316" w:rsidTr="001F2F11">
        <w:tc>
          <w:tcPr>
            <w:tcW w:w="817" w:type="dxa"/>
          </w:tcPr>
          <w:p w:rsidR="001406AA" w:rsidRPr="00C74316" w:rsidRDefault="001406AA" w:rsidP="001F2F11">
            <w:pPr>
              <w:pStyle w:val="Default"/>
              <w:rPr>
                <w:bCs/>
                <w:iCs/>
                <w:color w:val="auto"/>
              </w:rPr>
            </w:pPr>
            <w:r w:rsidRPr="00C74316">
              <w:rPr>
                <w:bCs/>
                <w:iCs/>
                <w:color w:val="auto"/>
              </w:rPr>
              <w:t>6</w:t>
            </w:r>
          </w:p>
        </w:tc>
        <w:tc>
          <w:tcPr>
            <w:tcW w:w="3968" w:type="dxa"/>
          </w:tcPr>
          <w:p w:rsidR="001406AA" w:rsidRPr="00C74316" w:rsidRDefault="001406AA" w:rsidP="001F2F11">
            <w:pPr>
              <w:pStyle w:val="Default"/>
              <w:rPr>
                <w:bCs/>
                <w:iCs/>
                <w:color w:val="auto"/>
              </w:rPr>
            </w:pPr>
            <w:r w:rsidRPr="00C74316">
              <w:rPr>
                <w:bCs/>
                <w:iCs/>
                <w:color w:val="auto"/>
              </w:rPr>
              <w:t>Операции с обязательствами</w:t>
            </w:r>
          </w:p>
        </w:tc>
        <w:tc>
          <w:tcPr>
            <w:tcW w:w="2393" w:type="dxa"/>
          </w:tcPr>
          <w:p w:rsidR="001406AA" w:rsidRPr="00C74316" w:rsidRDefault="001406AA" w:rsidP="001F2F11">
            <w:pPr>
              <w:pStyle w:val="Default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-177,5</w:t>
            </w:r>
          </w:p>
        </w:tc>
        <w:tc>
          <w:tcPr>
            <w:tcW w:w="2393" w:type="dxa"/>
          </w:tcPr>
          <w:p w:rsidR="001406AA" w:rsidRPr="00C74316" w:rsidRDefault="001406AA" w:rsidP="00717A6F">
            <w:pPr>
              <w:pStyle w:val="Default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-177,5</w:t>
            </w:r>
          </w:p>
        </w:tc>
      </w:tr>
    </w:tbl>
    <w:p w:rsidR="00C42237" w:rsidRPr="006B6BCD" w:rsidRDefault="00C42237" w:rsidP="00C42237">
      <w:pPr>
        <w:pStyle w:val="Default"/>
        <w:ind w:firstLine="567"/>
        <w:rPr>
          <w:bCs/>
          <w:iCs/>
          <w:color w:val="auto"/>
          <w:sz w:val="27"/>
          <w:szCs w:val="27"/>
        </w:rPr>
      </w:pPr>
      <w:r w:rsidRPr="006B6BCD">
        <w:rPr>
          <w:bCs/>
          <w:iCs/>
          <w:color w:val="auto"/>
          <w:sz w:val="27"/>
          <w:szCs w:val="27"/>
        </w:rPr>
        <w:t>Положительный  результат за 202</w:t>
      </w:r>
      <w:r w:rsidR="001406AA">
        <w:rPr>
          <w:bCs/>
          <w:iCs/>
          <w:color w:val="auto"/>
          <w:sz w:val="27"/>
          <w:szCs w:val="27"/>
        </w:rPr>
        <w:t>4</w:t>
      </w:r>
      <w:r w:rsidRPr="006B6BCD">
        <w:rPr>
          <w:bCs/>
          <w:iCs/>
          <w:color w:val="auto"/>
          <w:sz w:val="27"/>
          <w:szCs w:val="27"/>
        </w:rPr>
        <w:t xml:space="preserve"> год означает превышение доходов  над расходами.</w:t>
      </w:r>
    </w:p>
    <w:p w:rsidR="00C42237" w:rsidRPr="00C74316" w:rsidRDefault="00C42237" w:rsidP="00C42237">
      <w:pPr>
        <w:pStyle w:val="Default"/>
        <w:rPr>
          <w:i/>
          <w:iCs/>
          <w:color w:val="auto"/>
          <w:sz w:val="27"/>
          <w:szCs w:val="27"/>
          <w:highlight w:val="yellow"/>
        </w:rPr>
      </w:pPr>
      <w:r w:rsidRPr="00C74316">
        <w:rPr>
          <w:b/>
          <w:bCs/>
          <w:i/>
          <w:iCs/>
          <w:color w:val="auto"/>
          <w:sz w:val="27"/>
          <w:szCs w:val="27"/>
        </w:rPr>
        <w:t xml:space="preserve"> </w:t>
      </w:r>
      <w:r w:rsidR="000C3C1F">
        <w:rPr>
          <w:b/>
          <w:bCs/>
          <w:i/>
          <w:iCs/>
          <w:color w:val="auto"/>
          <w:sz w:val="27"/>
          <w:szCs w:val="27"/>
        </w:rPr>
        <w:t xml:space="preserve">                          </w:t>
      </w:r>
      <w:r w:rsidRPr="00C74316">
        <w:rPr>
          <w:b/>
          <w:bCs/>
          <w:i/>
          <w:iCs/>
          <w:color w:val="auto"/>
          <w:sz w:val="27"/>
          <w:szCs w:val="27"/>
        </w:rPr>
        <w:t xml:space="preserve"> Основные показатели отчетности </w:t>
      </w:r>
    </w:p>
    <w:p w:rsidR="00C42237" w:rsidRPr="006B6BCD" w:rsidRDefault="00C42237" w:rsidP="00C42237">
      <w:pPr>
        <w:pStyle w:val="Default"/>
        <w:rPr>
          <w:color w:val="auto"/>
          <w:sz w:val="27"/>
          <w:szCs w:val="27"/>
        </w:rPr>
      </w:pPr>
      <w:r w:rsidRPr="006B6BCD">
        <w:rPr>
          <w:i/>
          <w:iCs/>
          <w:color w:val="auto"/>
          <w:sz w:val="27"/>
          <w:szCs w:val="27"/>
        </w:rPr>
        <w:t xml:space="preserve">                                         Исполнение доходов </w:t>
      </w:r>
    </w:p>
    <w:p w:rsidR="00C42237" w:rsidRPr="00C74316" w:rsidRDefault="00C42237" w:rsidP="00C42237">
      <w:pPr>
        <w:pStyle w:val="Default"/>
        <w:rPr>
          <w:color w:val="auto"/>
          <w:sz w:val="27"/>
          <w:szCs w:val="27"/>
          <w:highlight w:val="yellow"/>
        </w:rPr>
      </w:pPr>
      <w:r w:rsidRPr="00A13282">
        <w:rPr>
          <w:color w:val="auto"/>
          <w:sz w:val="27"/>
          <w:szCs w:val="27"/>
        </w:rPr>
        <w:t xml:space="preserve">     Доходная часть бюджета Фин</w:t>
      </w:r>
      <w:r w:rsidR="00580858">
        <w:rPr>
          <w:color w:val="auto"/>
          <w:sz w:val="27"/>
          <w:szCs w:val="27"/>
        </w:rPr>
        <w:t xml:space="preserve">ансового </w:t>
      </w:r>
      <w:r w:rsidRPr="00A13282">
        <w:rPr>
          <w:color w:val="auto"/>
          <w:sz w:val="27"/>
          <w:szCs w:val="27"/>
        </w:rPr>
        <w:t xml:space="preserve">органа исполнена в сумме </w:t>
      </w:r>
      <w:r w:rsidR="00580858">
        <w:rPr>
          <w:color w:val="auto"/>
          <w:sz w:val="27"/>
          <w:szCs w:val="27"/>
        </w:rPr>
        <w:t>195132,2</w:t>
      </w:r>
      <w:r w:rsidRPr="00A13282">
        <w:rPr>
          <w:color w:val="auto"/>
          <w:sz w:val="27"/>
          <w:szCs w:val="27"/>
        </w:rPr>
        <w:t xml:space="preserve"> тыс. руб.  и </w:t>
      </w:r>
      <w:r w:rsidRPr="00FE6889">
        <w:rPr>
          <w:color w:val="auto"/>
          <w:sz w:val="27"/>
          <w:szCs w:val="27"/>
        </w:rPr>
        <w:t xml:space="preserve">сформирована за счет собственных  средств района  </w:t>
      </w:r>
      <w:r w:rsidR="00A46DC4">
        <w:rPr>
          <w:color w:val="auto"/>
          <w:sz w:val="27"/>
          <w:szCs w:val="27"/>
        </w:rPr>
        <w:t>154862,4</w:t>
      </w:r>
      <w:r w:rsidRPr="00FE6889">
        <w:rPr>
          <w:color w:val="auto"/>
          <w:sz w:val="27"/>
          <w:szCs w:val="27"/>
        </w:rPr>
        <w:t xml:space="preserve">тыс.руб., безвозмездные поступления от других бюджетов бюджетной системы РФ составили </w:t>
      </w:r>
      <w:r w:rsidR="00A46DC4">
        <w:rPr>
          <w:color w:val="auto"/>
          <w:sz w:val="27"/>
          <w:szCs w:val="27"/>
        </w:rPr>
        <w:t>40286,6</w:t>
      </w:r>
      <w:r w:rsidRPr="00FE6889">
        <w:rPr>
          <w:color w:val="auto"/>
          <w:sz w:val="27"/>
          <w:szCs w:val="27"/>
        </w:rPr>
        <w:t xml:space="preserve">тыс.руб., </w:t>
      </w:r>
      <w:r w:rsidR="00A46DC4">
        <w:rPr>
          <w:color w:val="auto"/>
          <w:sz w:val="27"/>
          <w:szCs w:val="27"/>
        </w:rPr>
        <w:t xml:space="preserve"> возврат остатков неиспользованных средств 2023 года составил 16,8тыс.руб., </w:t>
      </w:r>
      <w:r w:rsidRPr="00FE6889">
        <w:rPr>
          <w:color w:val="auto"/>
          <w:sz w:val="27"/>
          <w:szCs w:val="27"/>
        </w:rPr>
        <w:t xml:space="preserve">объем собственных доходов составляет </w:t>
      </w:r>
      <w:r w:rsidR="00A46DC4">
        <w:rPr>
          <w:color w:val="auto"/>
          <w:sz w:val="27"/>
          <w:szCs w:val="27"/>
        </w:rPr>
        <w:t>79,4</w:t>
      </w:r>
      <w:r w:rsidRPr="00FE6889">
        <w:rPr>
          <w:color w:val="auto"/>
          <w:sz w:val="27"/>
          <w:szCs w:val="27"/>
        </w:rPr>
        <w:t>% от общего объема доходов ГРБС – Отдела финансового обеспечения  Администрации Ольховского муниципального района.</w:t>
      </w:r>
    </w:p>
    <w:p w:rsidR="00C42237" w:rsidRPr="00C74316" w:rsidRDefault="00C42237" w:rsidP="00C42237">
      <w:pPr>
        <w:pStyle w:val="Default"/>
        <w:rPr>
          <w:color w:val="auto"/>
          <w:sz w:val="27"/>
          <w:szCs w:val="27"/>
          <w:highlight w:val="yellow"/>
        </w:rPr>
      </w:pPr>
    </w:p>
    <w:p w:rsidR="00C42237" w:rsidRPr="00DE5EF1" w:rsidRDefault="00C42237" w:rsidP="00C42237">
      <w:pPr>
        <w:pStyle w:val="Default"/>
        <w:rPr>
          <w:color w:val="auto"/>
          <w:sz w:val="27"/>
          <w:szCs w:val="27"/>
        </w:rPr>
      </w:pPr>
      <w:r w:rsidRPr="00DE5EF1">
        <w:rPr>
          <w:color w:val="auto"/>
          <w:sz w:val="27"/>
          <w:szCs w:val="27"/>
        </w:rPr>
        <w:t>Данные об администрируемых Фин</w:t>
      </w:r>
      <w:r w:rsidR="00A46DC4">
        <w:rPr>
          <w:color w:val="auto"/>
          <w:sz w:val="27"/>
          <w:szCs w:val="27"/>
        </w:rPr>
        <w:t xml:space="preserve">ансовым </w:t>
      </w:r>
      <w:r w:rsidRPr="00DE5EF1">
        <w:rPr>
          <w:color w:val="auto"/>
          <w:sz w:val="27"/>
          <w:szCs w:val="27"/>
        </w:rPr>
        <w:t>органом  доходах и их фактическом поступлении за  202</w:t>
      </w:r>
      <w:r w:rsidR="00A46DC4">
        <w:rPr>
          <w:color w:val="auto"/>
          <w:sz w:val="27"/>
          <w:szCs w:val="27"/>
        </w:rPr>
        <w:t>4</w:t>
      </w:r>
      <w:r w:rsidRPr="00DE5EF1">
        <w:rPr>
          <w:color w:val="auto"/>
          <w:sz w:val="27"/>
          <w:szCs w:val="27"/>
        </w:rPr>
        <w:t xml:space="preserve"> год отражены  в таблице №1. </w:t>
      </w:r>
    </w:p>
    <w:p w:rsidR="00C42237" w:rsidRPr="00DE5EF1" w:rsidRDefault="00C42237" w:rsidP="00C42237">
      <w:pPr>
        <w:pStyle w:val="Default"/>
        <w:jc w:val="right"/>
        <w:rPr>
          <w:color w:val="auto"/>
          <w:sz w:val="23"/>
          <w:szCs w:val="23"/>
        </w:rPr>
      </w:pPr>
      <w:r w:rsidRPr="00DE5EF1">
        <w:rPr>
          <w:color w:val="auto"/>
          <w:sz w:val="27"/>
          <w:szCs w:val="27"/>
        </w:rPr>
        <w:t xml:space="preserve">Таблица </w:t>
      </w:r>
      <w:r w:rsidRPr="00DE5EF1">
        <w:rPr>
          <w:color w:val="auto"/>
          <w:sz w:val="23"/>
          <w:szCs w:val="23"/>
        </w:rPr>
        <w:t>№1(тыс.руб.)</w:t>
      </w:r>
    </w:p>
    <w:tbl>
      <w:tblPr>
        <w:tblStyle w:val="a3"/>
        <w:tblW w:w="9606" w:type="dxa"/>
        <w:tblLook w:val="04A0"/>
      </w:tblPr>
      <w:tblGrid>
        <w:gridCol w:w="3777"/>
        <w:gridCol w:w="1705"/>
        <w:gridCol w:w="1391"/>
        <w:gridCol w:w="1372"/>
        <w:gridCol w:w="1361"/>
      </w:tblGrid>
      <w:tr w:rsidR="00C42237" w:rsidRPr="006A25CE" w:rsidTr="001F2F11">
        <w:tc>
          <w:tcPr>
            <w:tcW w:w="3777" w:type="dxa"/>
            <w:vMerge w:val="restart"/>
          </w:tcPr>
          <w:p w:rsidR="00C42237" w:rsidRPr="006A25CE" w:rsidRDefault="00C42237" w:rsidP="001F2F11">
            <w:pPr>
              <w:pStyle w:val="Default"/>
              <w:rPr>
                <w:i/>
                <w:color w:val="auto"/>
                <w:sz w:val="22"/>
                <w:szCs w:val="22"/>
              </w:rPr>
            </w:pPr>
            <w:r w:rsidRPr="006A25CE">
              <w:rPr>
                <w:i/>
                <w:color w:val="auto"/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705" w:type="dxa"/>
            <w:vMerge w:val="restart"/>
          </w:tcPr>
          <w:p w:rsidR="00C42237" w:rsidRPr="006A25CE" w:rsidRDefault="00C42237" w:rsidP="001F2F11">
            <w:pPr>
              <w:pStyle w:val="Default"/>
              <w:rPr>
                <w:i/>
                <w:color w:val="auto"/>
                <w:sz w:val="22"/>
                <w:szCs w:val="22"/>
              </w:rPr>
            </w:pPr>
            <w:r w:rsidRPr="006A25CE">
              <w:rPr>
                <w:i/>
                <w:color w:val="auto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1391" w:type="dxa"/>
            <w:vMerge w:val="restart"/>
          </w:tcPr>
          <w:p w:rsidR="00C42237" w:rsidRPr="006A25CE" w:rsidRDefault="00C42237" w:rsidP="001F2F11">
            <w:pPr>
              <w:pStyle w:val="Default"/>
              <w:rPr>
                <w:i/>
                <w:color w:val="auto"/>
                <w:sz w:val="22"/>
                <w:szCs w:val="22"/>
              </w:rPr>
            </w:pPr>
            <w:r w:rsidRPr="006A25CE">
              <w:rPr>
                <w:i/>
                <w:color w:val="auto"/>
                <w:sz w:val="22"/>
                <w:szCs w:val="22"/>
              </w:rPr>
              <w:t>Исполнено (ф.0503127)</w:t>
            </w:r>
          </w:p>
        </w:tc>
        <w:tc>
          <w:tcPr>
            <w:tcW w:w="2733" w:type="dxa"/>
            <w:gridSpan w:val="2"/>
          </w:tcPr>
          <w:p w:rsidR="00C42237" w:rsidRPr="006A25CE" w:rsidRDefault="00C42237" w:rsidP="001F2F11">
            <w:pPr>
              <w:pStyle w:val="Default"/>
              <w:rPr>
                <w:i/>
                <w:color w:val="auto"/>
                <w:sz w:val="22"/>
                <w:szCs w:val="22"/>
              </w:rPr>
            </w:pPr>
            <w:r w:rsidRPr="006A25CE">
              <w:rPr>
                <w:i/>
                <w:color w:val="auto"/>
                <w:sz w:val="22"/>
                <w:szCs w:val="22"/>
              </w:rPr>
              <w:t>К бюджетным назначениям</w:t>
            </w:r>
          </w:p>
        </w:tc>
      </w:tr>
      <w:tr w:rsidR="00C42237" w:rsidRPr="006A25CE" w:rsidTr="001F2F11">
        <w:tc>
          <w:tcPr>
            <w:tcW w:w="3777" w:type="dxa"/>
            <w:vMerge/>
          </w:tcPr>
          <w:p w:rsidR="00C42237" w:rsidRPr="006A25CE" w:rsidRDefault="00C42237" w:rsidP="001F2F11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705" w:type="dxa"/>
            <w:vMerge/>
          </w:tcPr>
          <w:p w:rsidR="00C42237" w:rsidRPr="006A25CE" w:rsidRDefault="00C42237" w:rsidP="001F2F11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391" w:type="dxa"/>
            <w:vMerge/>
            <w:tcBorders>
              <w:bottom w:val="single" w:sz="4" w:space="0" w:color="auto"/>
            </w:tcBorders>
          </w:tcPr>
          <w:p w:rsidR="00C42237" w:rsidRPr="006A25CE" w:rsidRDefault="00C42237" w:rsidP="001F2F11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372" w:type="dxa"/>
          </w:tcPr>
          <w:p w:rsidR="00C42237" w:rsidRPr="006A25CE" w:rsidRDefault="00C42237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отклонение</w:t>
            </w:r>
          </w:p>
        </w:tc>
        <w:tc>
          <w:tcPr>
            <w:tcW w:w="1361" w:type="dxa"/>
          </w:tcPr>
          <w:p w:rsidR="00C42237" w:rsidRPr="006A25CE" w:rsidRDefault="00C42237" w:rsidP="001F2F11">
            <w:pPr>
              <w:pStyle w:val="Default"/>
              <w:rPr>
                <w:color w:val="auto"/>
                <w:sz w:val="22"/>
                <w:szCs w:val="22"/>
              </w:rPr>
            </w:pPr>
            <w:r w:rsidRPr="006A25CE">
              <w:rPr>
                <w:color w:val="auto"/>
                <w:sz w:val="22"/>
                <w:szCs w:val="22"/>
              </w:rPr>
              <w:t>% исполнения</w:t>
            </w:r>
          </w:p>
        </w:tc>
      </w:tr>
      <w:tr w:rsidR="00C42237" w:rsidRPr="00C74316" w:rsidTr="001F2F11">
        <w:tc>
          <w:tcPr>
            <w:tcW w:w="3777" w:type="dxa"/>
          </w:tcPr>
          <w:p w:rsidR="00C42237" w:rsidRPr="00C74316" w:rsidRDefault="00C42237" w:rsidP="001F2F11">
            <w:pPr>
              <w:pStyle w:val="Default"/>
              <w:rPr>
                <w:b/>
                <w:color w:val="auto"/>
                <w:sz w:val="22"/>
                <w:szCs w:val="22"/>
                <w:highlight w:val="yellow"/>
              </w:rPr>
            </w:pPr>
            <w:r w:rsidRPr="006A25CE">
              <w:rPr>
                <w:b/>
                <w:color w:val="auto"/>
                <w:sz w:val="22"/>
                <w:szCs w:val="22"/>
              </w:rPr>
              <w:t xml:space="preserve">Всего </w:t>
            </w:r>
          </w:p>
        </w:tc>
        <w:tc>
          <w:tcPr>
            <w:tcW w:w="1705" w:type="dxa"/>
          </w:tcPr>
          <w:p w:rsidR="00C42237" w:rsidRPr="006A25CE" w:rsidRDefault="00A50F76" w:rsidP="001F2F11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199341,4</w:t>
            </w:r>
          </w:p>
        </w:tc>
        <w:tc>
          <w:tcPr>
            <w:tcW w:w="1391" w:type="dxa"/>
            <w:tcBorders>
              <w:top w:val="single" w:sz="4" w:space="0" w:color="auto"/>
            </w:tcBorders>
          </w:tcPr>
          <w:p w:rsidR="00C42237" w:rsidRPr="006A25CE" w:rsidRDefault="00A50F76" w:rsidP="001F2F11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195132,2</w:t>
            </w:r>
          </w:p>
        </w:tc>
        <w:tc>
          <w:tcPr>
            <w:tcW w:w="1372" w:type="dxa"/>
          </w:tcPr>
          <w:p w:rsidR="00C42237" w:rsidRPr="006A25CE" w:rsidRDefault="006A68AA" w:rsidP="001F2F11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-4209,2</w:t>
            </w:r>
          </w:p>
        </w:tc>
        <w:tc>
          <w:tcPr>
            <w:tcW w:w="1361" w:type="dxa"/>
          </w:tcPr>
          <w:p w:rsidR="00C42237" w:rsidRPr="006A25CE" w:rsidRDefault="006A68AA" w:rsidP="001F2F11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97,9</w:t>
            </w:r>
          </w:p>
        </w:tc>
      </w:tr>
      <w:tr w:rsidR="00C42237" w:rsidRPr="00C74316" w:rsidTr="001F2F11">
        <w:tc>
          <w:tcPr>
            <w:tcW w:w="3777" w:type="dxa"/>
          </w:tcPr>
          <w:p w:rsidR="00C42237" w:rsidRPr="00C74316" w:rsidRDefault="00C42237" w:rsidP="001F2F11">
            <w:pPr>
              <w:pStyle w:val="Default"/>
              <w:rPr>
                <w:b/>
                <w:color w:val="auto"/>
                <w:sz w:val="22"/>
                <w:szCs w:val="22"/>
                <w:highlight w:val="yellow"/>
              </w:rPr>
            </w:pPr>
            <w:r w:rsidRPr="006A25CE">
              <w:rPr>
                <w:b/>
                <w:color w:val="auto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705" w:type="dxa"/>
          </w:tcPr>
          <w:p w:rsidR="00C42237" w:rsidRPr="006A25CE" w:rsidRDefault="00A50F76" w:rsidP="001F2F11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159034,0</w:t>
            </w:r>
          </w:p>
        </w:tc>
        <w:tc>
          <w:tcPr>
            <w:tcW w:w="1391" w:type="dxa"/>
          </w:tcPr>
          <w:p w:rsidR="00C42237" w:rsidRPr="006A25CE" w:rsidRDefault="00A50F76" w:rsidP="00A50F76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154862,4</w:t>
            </w:r>
          </w:p>
        </w:tc>
        <w:tc>
          <w:tcPr>
            <w:tcW w:w="1372" w:type="dxa"/>
          </w:tcPr>
          <w:p w:rsidR="00C42237" w:rsidRPr="006A25CE" w:rsidRDefault="006A68AA" w:rsidP="001F2F11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-4171,6</w:t>
            </w:r>
          </w:p>
        </w:tc>
        <w:tc>
          <w:tcPr>
            <w:tcW w:w="1361" w:type="dxa"/>
          </w:tcPr>
          <w:p w:rsidR="00C42237" w:rsidRPr="006A25CE" w:rsidRDefault="006A68AA" w:rsidP="001F2F11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97,4</w:t>
            </w:r>
          </w:p>
        </w:tc>
      </w:tr>
      <w:tr w:rsidR="00C42237" w:rsidRPr="00C74316" w:rsidTr="001F2F11">
        <w:tc>
          <w:tcPr>
            <w:tcW w:w="3777" w:type="dxa"/>
          </w:tcPr>
          <w:p w:rsidR="00C42237" w:rsidRPr="00C74316" w:rsidRDefault="00C42237" w:rsidP="001F2F11">
            <w:pPr>
              <w:pStyle w:val="Default"/>
              <w:rPr>
                <w:color w:val="auto"/>
                <w:sz w:val="22"/>
                <w:szCs w:val="22"/>
                <w:highlight w:val="yellow"/>
              </w:rPr>
            </w:pPr>
            <w:r w:rsidRPr="006A25CE">
              <w:rPr>
                <w:color w:val="auto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705" w:type="dxa"/>
          </w:tcPr>
          <w:p w:rsidR="00C42237" w:rsidRPr="006A25CE" w:rsidRDefault="00A46DC4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158,4</w:t>
            </w:r>
          </w:p>
        </w:tc>
        <w:tc>
          <w:tcPr>
            <w:tcW w:w="1391" w:type="dxa"/>
          </w:tcPr>
          <w:p w:rsidR="00C42237" w:rsidRPr="006A25CE" w:rsidRDefault="0027399E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159,0</w:t>
            </w:r>
          </w:p>
        </w:tc>
        <w:tc>
          <w:tcPr>
            <w:tcW w:w="1372" w:type="dxa"/>
          </w:tcPr>
          <w:p w:rsidR="00C42237" w:rsidRPr="006A25CE" w:rsidRDefault="006A68AA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+0,6</w:t>
            </w:r>
          </w:p>
        </w:tc>
        <w:tc>
          <w:tcPr>
            <w:tcW w:w="1361" w:type="dxa"/>
          </w:tcPr>
          <w:p w:rsidR="00C42237" w:rsidRPr="006A25CE" w:rsidRDefault="006A68AA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100,4</w:t>
            </w:r>
          </w:p>
        </w:tc>
      </w:tr>
      <w:tr w:rsidR="00C42237" w:rsidRPr="00C74316" w:rsidTr="001F2F11">
        <w:tc>
          <w:tcPr>
            <w:tcW w:w="3777" w:type="dxa"/>
          </w:tcPr>
          <w:p w:rsidR="00C42237" w:rsidRPr="00CD6D35" w:rsidRDefault="00C42237" w:rsidP="001F2F11">
            <w:pPr>
              <w:pStyle w:val="Default"/>
              <w:rPr>
                <w:color w:val="auto"/>
                <w:sz w:val="22"/>
                <w:szCs w:val="22"/>
              </w:rPr>
            </w:pPr>
            <w:r w:rsidRPr="00CD6D35">
              <w:rPr>
                <w:color w:val="auto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705" w:type="dxa"/>
          </w:tcPr>
          <w:p w:rsidR="00C42237" w:rsidRPr="006A25CE" w:rsidRDefault="00A46DC4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135477,6</w:t>
            </w:r>
          </w:p>
        </w:tc>
        <w:tc>
          <w:tcPr>
            <w:tcW w:w="1391" w:type="dxa"/>
          </w:tcPr>
          <w:p w:rsidR="00C42237" w:rsidRPr="006A25CE" w:rsidRDefault="0027399E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125279,4</w:t>
            </w:r>
          </w:p>
        </w:tc>
        <w:tc>
          <w:tcPr>
            <w:tcW w:w="1372" w:type="dxa"/>
          </w:tcPr>
          <w:p w:rsidR="00C42237" w:rsidRPr="006A25CE" w:rsidRDefault="006A68AA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-10198,2</w:t>
            </w:r>
          </w:p>
        </w:tc>
        <w:tc>
          <w:tcPr>
            <w:tcW w:w="1361" w:type="dxa"/>
          </w:tcPr>
          <w:p w:rsidR="00C42237" w:rsidRPr="006A25CE" w:rsidRDefault="006A68AA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92,5</w:t>
            </w:r>
          </w:p>
        </w:tc>
      </w:tr>
      <w:tr w:rsidR="00C42237" w:rsidRPr="00C74316" w:rsidTr="001F2F11">
        <w:tc>
          <w:tcPr>
            <w:tcW w:w="3777" w:type="dxa"/>
          </w:tcPr>
          <w:p w:rsidR="00C42237" w:rsidRPr="00CD6D35" w:rsidRDefault="00C42237" w:rsidP="001F2F11">
            <w:pPr>
              <w:pStyle w:val="Default"/>
              <w:rPr>
                <w:color w:val="auto"/>
                <w:sz w:val="22"/>
                <w:szCs w:val="22"/>
              </w:rPr>
            </w:pPr>
            <w:r w:rsidRPr="00CD6D35">
              <w:rPr>
                <w:color w:val="auto"/>
                <w:sz w:val="22"/>
                <w:szCs w:val="22"/>
              </w:rPr>
              <w:t>Налог на товары (работы, услуги) реализуемые на территории РФ</w:t>
            </w:r>
          </w:p>
        </w:tc>
        <w:tc>
          <w:tcPr>
            <w:tcW w:w="1705" w:type="dxa"/>
          </w:tcPr>
          <w:p w:rsidR="00C42237" w:rsidRPr="006A25CE" w:rsidRDefault="00A46DC4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13669,3</w:t>
            </w:r>
          </w:p>
        </w:tc>
        <w:tc>
          <w:tcPr>
            <w:tcW w:w="1391" w:type="dxa"/>
          </w:tcPr>
          <w:p w:rsidR="00C42237" w:rsidRPr="006A25CE" w:rsidRDefault="0027399E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19711,2</w:t>
            </w:r>
          </w:p>
        </w:tc>
        <w:tc>
          <w:tcPr>
            <w:tcW w:w="1372" w:type="dxa"/>
          </w:tcPr>
          <w:p w:rsidR="00C42237" w:rsidRPr="006A25CE" w:rsidRDefault="006A68AA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+6041,9</w:t>
            </w:r>
          </w:p>
        </w:tc>
        <w:tc>
          <w:tcPr>
            <w:tcW w:w="1361" w:type="dxa"/>
          </w:tcPr>
          <w:p w:rsidR="00C42237" w:rsidRPr="006A25CE" w:rsidRDefault="006A68AA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144,2</w:t>
            </w:r>
          </w:p>
        </w:tc>
      </w:tr>
      <w:tr w:rsidR="00C42237" w:rsidRPr="00C74316" w:rsidTr="001F2F11">
        <w:tc>
          <w:tcPr>
            <w:tcW w:w="3777" w:type="dxa"/>
          </w:tcPr>
          <w:p w:rsidR="00C42237" w:rsidRPr="00CD6D35" w:rsidRDefault="00C42237" w:rsidP="001F2F11">
            <w:pPr>
              <w:pStyle w:val="Default"/>
              <w:rPr>
                <w:color w:val="auto"/>
                <w:sz w:val="22"/>
                <w:szCs w:val="22"/>
              </w:rPr>
            </w:pPr>
            <w:r w:rsidRPr="00CD6D35">
              <w:rPr>
                <w:color w:val="auto"/>
                <w:sz w:val="22"/>
                <w:szCs w:val="22"/>
              </w:rPr>
              <w:lastRenderedPageBreak/>
              <w:t>Налог взимаемый с применением упрощенной системы налогообложения</w:t>
            </w:r>
          </w:p>
        </w:tc>
        <w:tc>
          <w:tcPr>
            <w:tcW w:w="1705" w:type="dxa"/>
          </w:tcPr>
          <w:p w:rsidR="00C42237" w:rsidRPr="006A25CE" w:rsidRDefault="00A46DC4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1151,4</w:t>
            </w:r>
          </w:p>
        </w:tc>
        <w:tc>
          <w:tcPr>
            <w:tcW w:w="1391" w:type="dxa"/>
          </w:tcPr>
          <w:p w:rsidR="00C42237" w:rsidRPr="006A25CE" w:rsidRDefault="0027399E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1155,8</w:t>
            </w:r>
          </w:p>
        </w:tc>
        <w:tc>
          <w:tcPr>
            <w:tcW w:w="1372" w:type="dxa"/>
          </w:tcPr>
          <w:p w:rsidR="00C42237" w:rsidRPr="006A25CE" w:rsidRDefault="006A68AA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+4,4</w:t>
            </w:r>
          </w:p>
        </w:tc>
        <w:tc>
          <w:tcPr>
            <w:tcW w:w="1361" w:type="dxa"/>
          </w:tcPr>
          <w:p w:rsidR="00C42237" w:rsidRPr="006A25CE" w:rsidRDefault="006A68AA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100,4</w:t>
            </w:r>
          </w:p>
        </w:tc>
      </w:tr>
      <w:tr w:rsidR="00C42237" w:rsidRPr="00C74316" w:rsidTr="001F2F11">
        <w:tc>
          <w:tcPr>
            <w:tcW w:w="3777" w:type="dxa"/>
          </w:tcPr>
          <w:p w:rsidR="00C42237" w:rsidRPr="00CD6D35" w:rsidRDefault="00C42237" w:rsidP="001F2F11">
            <w:pPr>
              <w:pStyle w:val="Default"/>
              <w:rPr>
                <w:color w:val="auto"/>
                <w:sz w:val="22"/>
                <w:szCs w:val="22"/>
              </w:rPr>
            </w:pPr>
            <w:r w:rsidRPr="00CD6D35">
              <w:rPr>
                <w:color w:val="auto"/>
                <w:sz w:val="22"/>
                <w:szCs w:val="22"/>
              </w:rPr>
              <w:t>Единый налог на вмененный доход</w:t>
            </w:r>
          </w:p>
        </w:tc>
        <w:tc>
          <w:tcPr>
            <w:tcW w:w="1705" w:type="dxa"/>
          </w:tcPr>
          <w:p w:rsidR="00C42237" w:rsidRPr="006A25CE" w:rsidRDefault="00A46DC4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17,7</w:t>
            </w:r>
          </w:p>
        </w:tc>
        <w:tc>
          <w:tcPr>
            <w:tcW w:w="1391" w:type="dxa"/>
          </w:tcPr>
          <w:p w:rsidR="00C42237" w:rsidRPr="006A25CE" w:rsidRDefault="0027399E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18,2</w:t>
            </w:r>
          </w:p>
        </w:tc>
        <w:tc>
          <w:tcPr>
            <w:tcW w:w="1372" w:type="dxa"/>
          </w:tcPr>
          <w:p w:rsidR="00C42237" w:rsidRPr="006A25CE" w:rsidRDefault="006A68AA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+0,5</w:t>
            </w:r>
          </w:p>
        </w:tc>
        <w:tc>
          <w:tcPr>
            <w:tcW w:w="1361" w:type="dxa"/>
          </w:tcPr>
          <w:p w:rsidR="00C42237" w:rsidRPr="006A25CE" w:rsidRDefault="006A68AA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102,8</w:t>
            </w:r>
          </w:p>
        </w:tc>
      </w:tr>
      <w:tr w:rsidR="00C42237" w:rsidRPr="00C74316" w:rsidTr="001F2F11">
        <w:tc>
          <w:tcPr>
            <w:tcW w:w="3777" w:type="dxa"/>
          </w:tcPr>
          <w:p w:rsidR="00C42237" w:rsidRPr="00CD6D35" w:rsidRDefault="00C42237" w:rsidP="001F2F11">
            <w:pPr>
              <w:pStyle w:val="Default"/>
              <w:rPr>
                <w:color w:val="auto"/>
                <w:sz w:val="22"/>
                <w:szCs w:val="22"/>
              </w:rPr>
            </w:pPr>
            <w:r w:rsidRPr="00CD6D35">
              <w:rPr>
                <w:color w:val="auto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705" w:type="dxa"/>
          </w:tcPr>
          <w:p w:rsidR="00C42237" w:rsidRPr="006A25CE" w:rsidRDefault="00A46DC4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2736,4</w:t>
            </w:r>
          </w:p>
        </w:tc>
        <w:tc>
          <w:tcPr>
            <w:tcW w:w="1391" w:type="dxa"/>
          </w:tcPr>
          <w:p w:rsidR="00C42237" w:rsidRPr="006A25CE" w:rsidRDefault="0027399E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2727,5</w:t>
            </w:r>
          </w:p>
        </w:tc>
        <w:tc>
          <w:tcPr>
            <w:tcW w:w="1372" w:type="dxa"/>
          </w:tcPr>
          <w:p w:rsidR="00C42237" w:rsidRPr="006A25CE" w:rsidRDefault="006A68AA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-8,9</w:t>
            </w:r>
          </w:p>
        </w:tc>
        <w:tc>
          <w:tcPr>
            <w:tcW w:w="1361" w:type="dxa"/>
          </w:tcPr>
          <w:p w:rsidR="00C42237" w:rsidRPr="006A25CE" w:rsidRDefault="006A68AA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99,7</w:t>
            </w:r>
          </w:p>
        </w:tc>
      </w:tr>
      <w:tr w:rsidR="00C42237" w:rsidRPr="00C74316" w:rsidTr="001F2F11">
        <w:tc>
          <w:tcPr>
            <w:tcW w:w="3777" w:type="dxa"/>
          </w:tcPr>
          <w:p w:rsidR="00C42237" w:rsidRPr="00CD6D35" w:rsidRDefault="00C42237" w:rsidP="001F2F11">
            <w:pPr>
              <w:pStyle w:val="Default"/>
              <w:rPr>
                <w:color w:val="auto"/>
                <w:sz w:val="22"/>
                <w:szCs w:val="22"/>
              </w:rPr>
            </w:pPr>
            <w:r w:rsidRPr="00CD6D35">
              <w:rPr>
                <w:color w:val="auto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5" w:type="dxa"/>
          </w:tcPr>
          <w:p w:rsidR="00C42237" w:rsidRPr="006A25CE" w:rsidRDefault="00A46DC4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2140,7</w:t>
            </w:r>
          </w:p>
        </w:tc>
        <w:tc>
          <w:tcPr>
            <w:tcW w:w="1391" w:type="dxa"/>
          </w:tcPr>
          <w:p w:rsidR="00C42237" w:rsidRPr="006A25CE" w:rsidRDefault="0027399E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2125,4</w:t>
            </w:r>
          </w:p>
        </w:tc>
        <w:tc>
          <w:tcPr>
            <w:tcW w:w="1372" w:type="dxa"/>
          </w:tcPr>
          <w:p w:rsidR="00C42237" w:rsidRPr="006A25CE" w:rsidRDefault="006A68AA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-15,3</w:t>
            </w:r>
          </w:p>
        </w:tc>
        <w:tc>
          <w:tcPr>
            <w:tcW w:w="1361" w:type="dxa"/>
          </w:tcPr>
          <w:p w:rsidR="00C42237" w:rsidRPr="006A25CE" w:rsidRDefault="000F456C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99,3</w:t>
            </w:r>
          </w:p>
        </w:tc>
      </w:tr>
      <w:tr w:rsidR="00C42237" w:rsidRPr="00C74316" w:rsidTr="001F2F11">
        <w:tc>
          <w:tcPr>
            <w:tcW w:w="3777" w:type="dxa"/>
          </w:tcPr>
          <w:p w:rsidR="00C42237" w:rsidRPr="00CD6D35" w:rsidRDefault="00C42237" w:rsidP="001F2F11">
            <w:pPr>
              <w:pStyle w:val="Default"/>
              <w:rPr>
                <w:color w:val="auto"/>
                <w:sz w:val="22"/>
                <w:szCs w:val="22"/>
              </w:rPr>
            </w:pPr>
            <w:r w:rsidRPr="00CD6D35">
              <w:rPr>
                <w:color w:val="auto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705" w:type="dxa"/>
          </w:tcPr>
          <w:p w:rsidR="00C42237" w:rsidRPr="006A25CE" w:rsidRDefault="00A46DC4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3163,8</w:t>
            </w:r>
          </w:p>
        </w:tc>
        <w:tc>
          <w:tcPr>
            <w:tcW w:w="1391" w:type="dxa"/>
          </w:tcPr>
          <w:p w:rsidR="00C42237" w:rsidRPr="006A25CE" w:rsidRDefault="0027399E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3188,4</w:t>
            </w:r>
          </w:p>
        </w:tc>
        <w:tc>
          <w:tcPr>
            <w:tcW w:w="1372" w:type="dxa"/>
          </w:tcPr>
          <w:p w:rsidR="00C42237" w:rsidRPr="006A25CE" w:rsidRDefault="000F456C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+24,6</w:t>
            </w:r>
          </w:p>
        </w:tc>
        <w:tc>
          <w:tcPr>
            <w:tcW w:w="1361" w:type="dxa"/>
          </w:tcPr>
          <w:p w:rsidR="00C42237" w:rsidRPr="006A25CE" w:rsidRDefault="000F456C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100,8</w:t>
            </w:r>
          </w:p>
        </w:tc>
      </w:tr>
      <w:tr w:rsidR="00C42237" w:rsidRPr="00C74316" w:rsidTr="001F2F11">
        <w:tc>
          <w:tcPr>
            <w:tcW w:w="3777" w:type="dxa"/>
          </w:tcPr>
          <w:p w:rsidR="00C42237" w:rsidRPr="00CD6D35" w:rsidRDefault="00A50F76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Доходы от оказания платных услуг</w:t>
            </w:r>
          </w:p>
        </w:tc>
        <w:tc>
          <w:tcPr>
            <w:tcW w:w="1705" w:type="dxa"/>
          </w:tcPr>
          <w:p w:rsidR="00C42237" w:rsidRPr="006A25CE" w:rsidRDefault="00A50F76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391" w:type="dxa"/>
          </w:tcPr>
          <w:p w:rsidR="00C42237" w:rsidRPr="006A25CE" w:rsidRDefault="00A50F76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13,5</w:t>
            </w:r>
          </w:p>
        </w:tc>
        <w:tc>
          <w:tcPr>
            <w:tcW w:w="1372" w:type="dxa"/>
          </w:tcPr>
          <w:p w:rsidR="00C42237" w:rsidRPr="006A25CE" w:rsidRDefault="000F456C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+13,5</w:t>
            </w:r>
          </w:p>
        </w:tc>
        <w:tc>
          <w:tcPr>
            <w:tcW w:w="1361" w:type="dxa"/>
          </w:tcPr>
          <w:p w:rsidR="00C42237" w:rsidRPr="006A25CE" w:rsidRDefault="000F456C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</w:tr>
      <w:tr w:rsidR="00C42237" w:rsidRPr="00C74316" w:rsidTr="001F2F11">
        <w:tc>
          <w:tcPr>
            <w:tcW w:w="3777" w:type="dxa"/>
          </w:tcPr>
          <w:p w:rsidR="00C42237" w:rsidRPr="00CD6D35" w:rsidRDefault="00C42237" w:rsidP="001F2F11">
            <w:pPr>
              <w:pStyle w:val="Default"/>
              <w:rPr>
                <w:color w:val="auto"/>
                <w:sz w:val="22"/>
                <w:szCs w:val="22"/>
              </w:rPr>
            </w:pPr>
            <w:r w:rsidRPr="00CD6D35">
              <w:rPr>
                <w:color w:val="auto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705" w:type="dxa"/>
          </w:tcPr>
          <w:p w:rsidR="00C42237" w:rsidRPr="006A25CE" w:rsidRDefault="0027399E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518,7</w:t>
            </w:r>
          </w:p>
        </w:tc>
        <w:tc>
          <w:tcPr>
            <w:tcW w:w="1391" w:type="dxa"/>
          </w:tcPr>
          <w:p w:rsidR="00C42237" w:rsidRPr="006A25CE" w:rsidRDefault="00A50F76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484,0</w:t>
            </w:r>
          </w:p>
        </w:tc>
        <w:tc>
          <w:tcPr>
            <w:tcW w:w="1372" w:type="dxa"/>
          </w:tcPr>
          <w:p w:rsidR="00C42237" w:rsidRPr="006A25CE" w:rsidRDefault="000F456C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-34,7</w:t>
            </w:r>
          </w:p>
        </w:tc>
        <w:tc>
          <w:tcPr>
            <w:tcW w:w="1361" w:type="dxa"/>
          </w:tcPr>
          <w:p w:rsidR="00C42237" w:rsidRPr="006A25CE" w:rsidRDefault="000F456C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93,3</w:t>
            </w:r>
          </w:p>
        </w:tc>
      </w:tr>
      <w:tr w:rsidR="00C42237" w:rsidRPr="00C74316" w:rsidTr="001F2F11">
        <w:tc>
          <w:tcPr>
            <w:tcW w:w="3777" w:type="dxa"/>
          </w:tcPr>
          <w:p w:rsidR="00C42237" w:rsidRPr="00CD6D35" w:rsidRDefault="00C42237" w:rsidP="001F2F11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CD6D35">
              <w:rPr>
                <w:b/>
                <w:color w:val="auto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705" w:type="dxa"/>
          </w:tcPr>
          <w:p w:rsidR="00C42237" w:rsidRPr="006A25CE" w:rsidRDefault="00A46DC4" w:rsidP="001F2F11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40307,4</w:t>
            </w:r>
          </w:p>
        </w:tc>
        <w:tc>
          <w:tcPr>
            <w:tcW w:w="1391" w:type="dxa"/>
          </w:tcPr>
          <w:p w:rsidR="00C42237" w:rsidRPr="006A25CE" w:rsidRDefault="00A50F76" w:rsidP="001F2F11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40269,8</w:t>
            </w:r>
          </w:p>
        </w:tc>
        <w:tc>
          <w:tcPr>
            <w:tcW w:w="1372" w:type="dxa"/>
          </w:tcPr>
          <w:p w:rsidR="00C42237" w:rsidRPr="006A25CE" w:rsidRDefault="000F456C" w:rsidP="001F2F11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-37,6</w:t>
            </w:r>
          </w:p>
        </w:tc>
        <w:tc>
          <w:tcPr>
            <w:tcW w:w="1361" w:type="dxa"/>
          </w:tcPr>
          <w:p w:rsidR="00C42237" w:rsidRPr="006A25CE" w:rsidRDefault="000F456C" w:rsidP="001F2F11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99,9</w:t>
            </w:r>
          </w:p>
        </w:tc>
      </w:tr>
      <w:tr w:rsidR="00C42237" w:rsidRPr="00C74316" w:rsidTr="001F2F11">
        <w:tc>
          <w:tcPr>
            <w:tcW w:w="3777" w:type="dxa"/>
          </w:tcPr>
          <w:p w:rsidR="00C42237" w:rsidRPr="00CD6D35" w:rsidRDefault="00C42237" w:rsidP="001F2F11">
            <w:pPr>
              <w:pStyle w:val="Default"/>
              <w:rPr>
                <w:color w:val="auto"/>
                <w:sz w:val="22"/>
                <w:szCs w:val="22"/>
              </w:rPr>
            </w:pPr>
            <w:r w:rsidRPr="00CD6D35">
              <w:rPr>
                <w:color w:val="auto"/>
                <w:sz w:val="22"/>
                <w:szCs w:val="22"/>
              </w:rPr>
              <w:t>Субсидии бюджетам муниципальных районов</w:t>
            </w:r>
          </w:p>
        </w:tc>
        <w:tc>
          <w:tcPr>
            <w:tcW w:w="1705" w:type="dxa"/>
          </w:tcPr>
          <w:p w:rsidR="00C42237" w:rsidRPr="006A25CE" w:rsidRDefault="00A46DC4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39854,0</w:t>
            </w:r>
          </w:p>
        </w:tc>
        <w:tc>
          <w:tcPr>
            <w:tcW w:w="1391" w:type="dxa"/>
          </w:tcPr>
          <w:p w:rsidR="00C42237" w:rsidRPr="006A25CE" w:rsidRDefault="00A50F76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39854,0</w:t>
            </w:r>
          </w:p>
        </w:tc>
        <w:tc>
          <w:tcPr>
            <w:tcW w:w="1372" w:type="dxa"/>
          </w:tcPr>
          <w:p w:rsidR="00C42237" w:rsidRPr="006A25CE" w:rsidRDefault="000F456C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361" w:type="dxa"/>
          </w:tcPr>
          <w:p w:rsidR="00C42237" w:rsidRPr="006A25CE" w:rsidRDefault="000F456C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100</w:t>
            </w:r>
          </w:p>
        </w:tc>
      </w:tr>
      <w:tr w:rsidR="00C42237" w:rsidRPr="00C74316" w:rsidTr="001F2F11">
        <w:tc>
          <w:tcPr>
            <w:tcW w:w="3777" w:type="dxa"/>
          </w:tcPr>
          <w:p w:rsidR="00C42237" w:rsidRPr="00CD6D35" w:rsidRDefault="00C42237" w:rsidP="001F2F11">
            <w:pPr>
              <w:pStyle w:val="Default"/>
              <w:rPr>
                <w:color w:val="auto"/>
                <w:sz w:val="22"/>
                <w:szCs w:val="22"/>
              </w:rPr>
            </w:pPr>
            <w:r w:rsidRPr="00CD6D35">
              <w:rPr>
                <w:color w:val="auto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05" w:type="dxa"/>
          </w:tcPr>
          <w:p w:rsidR="00C42237" w:rsidRPr="006A25CE" w:rsidRDefault="00A46DC4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453,4</w:t>
            </w:r>
          </w:p>
        </w:tc>
        <w:tc>
          <w:tcPr>
            <w:tcW w:w="1391" w:type="dxa"/>
          </w:tcPr>
          <w:p w:rsidR="00C42237" w:rsidRPr="006A25CE" w:rsidRDefault="00A50F76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432,6</w:t>
            </w:r>
          </w:p>
        </w:tc>
        <w:tc>
          <w:tcPr>
            <w:tcW w:w="1372" w:type="dxa"/>
          </w:tcPr>
          <w:p w:rsidR="00C42237" w:rsidRPr="006A25CE" w:rsidRDefault="000F456C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-20,8</w:t>
            </w:r>
          </w:p>
        </w:tc>
        <w:tc>
          <w:tcPr>
            <w:tcW w:w="1361" w:type="dxa"/>
          </w:tcPr>
          <w:p w:rsidR="00C42237" w:rsidRPr="006A25CE" w:rsidRDefault="000F456C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954</w:t>
            </w:r>
          </w:p>
        </w:tc>
      </w:tr>
      <w:tr w:rsidR="00C42237" w:rsidRPr="00C74316" w:rsidTr="001F2F11">
        <w:tc>
          <w:tcPr>
            <w:tcW w:w="3777" w:type="dxa"/>
          </w:tcPr>
          <w:p w:rsidR="00C42237" w:rsidRPr="00CD6D35" w:rsidRDefault="00C42237" w:rsidP="001F2F11">
            <w:pPr>
              <w:pStyle w:val="Default"/>
              <w:rPr>
                <w:color w:val="auto"/>
                <w:sz w:val="22"/>
                <w:szCs w:val="22"/>
              </w:rPr>
            </w:pPr>
            <w:r w:rsidRPr="00CD6D35">
              <w:rPr>
                <w:color w:val="auto"/>
                <w:sz w:val="22"/>
                <w:szCs w:val="22"/>
              </w:rPr>
              <w:t>Возврат остатков, имеющих целевое назначение</w:t>
            </w:r>
          </w:p>
        </w:tc>
        <w:tc>
          <w:tcPr>
            <w:tcW w:w="1705" w:type="dxa"/>
          </w:tcPr>
          <w:p w:rsidR="00C42237" w:rsidRPr="006A25CE" w:rsidRDefault="00C42237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391" w:type="dxa"/>
          </w:tcPr>
          <w:p w:rsidR="00C42237" w:rsidRPr="006A25CE" w:rsidRDefault="00A50F76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-16,8</w:t>
            </w:r>
          </w:p>
        </w:tc>
        <w:tc>
          <w:tcPr>
            <w:tcW w:w="1372" w:type="dxa"/>
          </w:tcPr>
          <w:p w:rsidR="00C42237" w:rsidRPr="006A25CE" w:rsidRDefault="000F456C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-16,8</w:t>
            </w:r>
          </w:p>
        </w:tc>
        <w:tc>
          <w:tcPr>
            <w:tcW w:w="1361" w:type="dxa"/>
          </w:tcPr>
          <w:p w:rsidR="00C42237" w:rsidRPr="006A25CE" w:rsidRDefault="00C42237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</w:tr>
    </w:tbl>
    <w:p w:rsidR="00C42237" w:rsidRPr="00C74316" w:rsidRDefault="00C42237" w:rsidP="00C42237">
      <w:pPr>
        <w:pStyle w:val="Default"/>
        <w:ind w:firstLine="426"/>
        <w:rPr>
          <w:color w:val="auto"/>
          <w:sz w:val="27"/>
          <w:szCs w:val="27"/>
          <w:highlight w:val="yellow"/>
        </w:rPr>
      </w:pPr>
      <w:r w:rsidRPr="00B15DD9">
        <w:rPr>
          <w:color w:val="auto"/>
          <w:sz w:val="27"/>
          <w:szCs w:val="27"/>
        </w:rPr>
        <w:t xml:space="preserve"> Плановые назначения по доходам исполнены на </w:t>
      </w:r>
      <w:r w:rsidR="000F456C">
        <w:rPr>
          <w:color w:val="auto"/>
          <w:sz w:val="27"/>
          <w:szCs w:val="27"/>
        </w:rPr>
        <w:t>97,9</w:t>
      </w:r>
      <w:r w:rsidRPr="00B15DD9">
        <w:rPr>
          <w:color w:val="auto"/>
          <w:sz w:val="27"/>
          <w:szCs w:val="27"/>
        </w:rPr>
        <w:t xml:space="preserve">% и на </w:t>
      </w:r>
      <w:r w:rsidR="000F456C">
        <w:rPr>
          <w:color w:val="auto"/>
          <w:sz w:val="27"/>
          <w:szCs w:val="27"/>
        </w:rPr>
        <w:t>20,6</w:t>
      </w:r>
      <w:r w:rsidRPr="00B15DD9">
        <w:rPr>
          <w:color w:val="auto"/>
          <w:sz w:val="27"/>
          <w:szCs w:val="27"/>
        </w:rPr>
        <w:t xml:space="preserve">% они  состоят из субсидий и межбюджетных трансфертов, поступивших из областного бюджета.  </w:t>
      </w:r>
      <w:r w:rsidR="000F456C">
        <w:rPr>
          <w:color w:val="auto"/>
          <w:sz w:val="27"/>
          <w:szCs w:val="27"/>
        </w:rPr>
        <w:t>неисполнение</w:t>
      </w:r>
      <w:r w:rsidRPr="00B15DD9">
        <w:rPr>
          <w:color w:val="auto"/>
          <w:sz w:val="27"/>
          <w:szCs w:val="27"/>
        </w:rPr>
        <w:t xml:space="preserve"> доходных поступлений на </w:t>
      </w:r>
      <w:r w:rsidR="000F456C">
        <w:rPr>
          <w:color w:val="auto"/>
          <w:sz w:val="27"/>
          <w:szCs w:val="27"/>
        </w:rPr>
        <w:t>4209,2</w:t>
      </w:r>
      <w:r w:rsidRPr="00B15DD9">
        <w:rPr>
          <w:color w:val="auto"/>
          <w:sz w:val="27"/>
          <w:szCs w:val="27"/>
        </w:rPr>
        <w:t xml:space="preserve">тыс.руб., основная масса средств от </w:t>
      </w:r>
      <w:r w:rsidR="000F456C">
        <w:rPr>
          <w:color w:val="auto"/>
          <w:sz w:val="27"/>
          <w:szCs w:val="27"/>
        </w:rPr>
        <w:t>не</w:t>
      </w:r>
      <w:r w:rsidR="000C3C1F">
        <w:rPr>
          <w:color w:val="auto"/>
          <w:sz w:val="27"/>
          <w:szCs w:val="27"/>
        </w:rPr>
        <w:t xml:space="preserve"> </w:t>
      </w:r>
      <w:r w:rsidR="000F456C">
        <w:rPr>
          <w:color w:val="auto"/>
          <w:sz w:val="27"/>
          <w:szCs w:val="27"/>
        </w:rPr>
        <w:t>поступления</w:t>
      </w:r>
      <w:r w:rsidRPr="00B15DD9">
        <w:rPr>
          <w:color w:val="auto"/>
          <w:sz w:val="27"/>
          <w:szCs w:val="27"/>
        </w:rPr>
        <w:t xml:space="preserve"> налога на </w:t>
      </w:r>
      <w:r w:rsidR="000F456C">
        <w:rPr>
          <w:color w:val="auto"/>
          <w:sz w:val="27"/>
          <w:szCs w:val="27"/>
        </w:rPr>
        <w:t>доходы физических лиц</w:t>
      </w:r>
      <w:r w:rsidRPr="00B15DD9">
        <w:rPr>
          <w:color w:val="auto"/>
          <w:sz w:val="27"/>
          <w:szCs w:val="27"/>
        </w:rPr>
        <w:t>. Возврат остатков средств 202</w:t>
      </w:r>
      <w:r w:rsidR="000F456C">
        <w:rPr>
          <w:color w:val="auto"/>
          <w:sz w:val="27"/>
          <w:szCs w:val="27"/>
        </w:rPr>
        <w:t>3</w:t>
      </w:r>
      <w:r w:rsidRPr="00B15DD9">
        <w:rPr>
          <w:color w:val="auto"/>
          <w:sz w:val="27"/>
          <w:szCs w:val="27"/>
        </w:rPr>
        <w:t xml:space="preserve"> года, имеющих целевое наз</w:t>
      </w:r>
      <w:r w:rsidR="000F456C">
        <w:rPr>
          <w:color w:val="auto"/>
          <w:sz w:val="27"/>
          <w:szCs w:val="27"/>
        </w:rPr>
        <w:t>начение осуществлен  на  сумму 16,8</w:t>
      </w:r>
      <w:r w:rsidRPr="00B15DD9">
        <w:rPr>
          <w:color w:val="auto"/>
          <w:sz w:val="27"/>
          <w:szCs w:val="27"/>
        </w:rPr>
        <w:t>тыс.руб.</w:t>
      </w:r>
    </w:p>
    <w:p w:rsidR="00C42237" w:rsidRPr="00B15DD9" w:rsidRDefault="00C42237" w:rsidP="00C42237">
      <w:pPr>
        <w:pStyle w:val="Default"/>
        <w:ind w:firstLine="426"/>
        <w:rPr>
          <w:color w:val="auto"/>
          <w:sz w:val="27"/>
          <w:szCs w:val="27"/>
        </w:rPr>
      </w:pPr>
      <w:r w:rsidRPr="00B15DD9">
        <w:rPr>
          <w:color w:val="auto"/>
          <w:sz w:val="27"/>
          <w:szCs w:val="27"/>
        </w:rPr>
        <w:t xml:space="preserve"> В ф. 0503164 «Сведения об исполнении бюджета»  отражены причины неисполнения назначений доходной части бюджета  Фин</w:t>
      </w:r>
      <w:r w:rsidR="000F456C">
        <w:rPr>
          <w:color w:val="auto"/>
          <w:sz w:val="27"/>
          <w:szCs w:val="27"/>
        </w:rPr>
        <w:t xml:space="preserve">ансового </w:t>
      </w:r>
      <w:r w:rsidRPr="00B15DD9">
        <w:rPr>
          <w:color w:val="auto"/>
          <w:sz w:val="27"/>
          <w:szCs w:val="27"/>
        </w:rPr>
        <w:t>органа в 202</w:t>
      </w:r>
      <w:r w:rsidR="000F456C">
        <w:rPr>
          <w:color w:val="auto"/>
          <w:sz w:val="27"/>
          <w:szCs w:val="27"/>
        </w:rPr>
        <w:t>4</w:t>
      </w:r>
      <w:r w:rsidRPr="00B15DD9">
        <w:rPr>
          <w:color w:val="auto"/>
          <w:sz w:val="27"/>
          <w:szCs w:val="27"/>
        </w:rPr>
        <w:t xml:space="preserve"> году.</w:t>
      </w:r>
    </w:p>
    <w:p w:rsidR="00C42237" w:rsidRPr="00C74316" w:rsidRDefault="00C42237" w:rsidP="00C42237">
      <w:pPr>
        <w:pStyle w:val="Default"/>
        <w:rPr>
          <w:i/>
          <w:iCs/>
          <w:color w:val="auto"/>
          <w:sz w:val="27"/>
          <w:szCs w:val="27"/>
          <w:highlight w:val="yellow"/>
        </w:rPr>
      </w:pPr>
    </w:p>
    <w:p w:rsidR="00C42237" w:rsidRPr="00B15DD9" w:rsidRDefault="00C42237" w:rsidP="00C42237">
      <w:pPr>
        <w:pStyle w:val="Default"/>
        <w:rPr>
          <w:color w:val="auto"/>
          <w:sz w:val="27"/>
          <w:szCs w:val="27"/>
        </w:rPr>
      </w:pPr>
      <w:r w:rsidRPr="00B15DD9">
        <w:rPr>
          <w:i/>
          <w:iCs/>
          <w:color w:val="auto"/>
          <w:sz w:val="27"/>
          <w:szCs w:val="27"/>
        </w:rPr>
        <w:t xml:space="preserve">                                                    Исполнение расходов </w:t>
      </w:r>
    </w:p>
    <w:p w:rsidR="00C42237" w:rsidRPr="00DE5EF1" w:rsidRDefault="00C42237" w:rsidP="00C42237">
      <w:pPr>
        <w:pStyle w:val="Default"/>
        <w:rPr>
          <w:color w:val="auto"/>
          <w:sz w:val="27"/>
          <w:szCs w:val="27"/>
        </w:rPr>
      </w:pPr>
      <w:r w:rsidRPr="00DE5EF1">
        <w:rPr>
          <w:color w:val="auto"/>
          <w:sz w:val="27"/>
          <w:szCs w:val="27"/>
        </w:rPr>
        <w:t xml:space="preserve">             Решением о районном бюджете на 202</w:t>
      </w:r>
      <w:r w:rsidR="000F456C">
        <w:rPr>
          <w:color w:val="auto"/>
          <w:sz w:val="27"/>
          <w:szCs w:val="27"/>
        </w:rPr>
        <w:t>4</w:t>
      </w:r>
      <w:r w:rsidRPr="00DE5EF1">
        <w:rPr>
          <w:color w:val="auto"/>
          <w:sz w:val="27"/>
          <w:szCs w:val="27"/>
        </w:rPr>
        <w:t xml:space="preserve"> год от 2</w:t>
      </w:r>
      <w:r w:rsidR="000F456C">
        <w:rPr>
          <w:color w:val="auto"/>
          <w:sz w:val="27"/>
          <w:szCs w:val="27"/>
        </w:rPr>
        <w:t>7</w:t>
      </w:r>
      <w:r w:rsidRPr="00DE5EF1">
        <w:rPr>
          <w:color w:val="auto"/>
          <w:sz w:val="27"/>
          <w:szCs w:val="27"/>
        </w:rPr>
        <w:t>.12.202</w:t>
      </w:r>
      <w:r w:rsidR="000F456C">
        <w:rPr>
          <w:color w:val="auto"/>
          <w:sz w:val="27"/>
          <w:szCs w:val="27"/>
        </w:rPr>
        <w:t>4</w:t>
      </w:r>
      <w:r w:rsidRPr="00DE5EF1">
        <w:rPr>
          <w:color w:val="auto"/>
          <w:sz w:val="27"/>
          <w:szCs w:val="27"/>
        </w:rPr>
        <w:t xml:space="preserve"> г. №</w:t>
      </w:r>
      <w:r w:rsidR="000F456C">
        <w:rPr>
          <w:color w:val="auto"/>
          <w:sz w:val="27"/>
          <w:szCs w:val="27"/>
        </w:rPr>
        <w:t>96</w:t>
      </w:r>
      <w:r w:rsidRPr="00DE5EF1">
        <w:rPr>
          <w:color w:val="auto"/>
          <w:sz w:val="27"/>
          <w:szCs w:val="27"/>
        </w:rPr>
        <w:t>/</w:t>
      </w:r>
      <w:r w:rsidR="000F456C">
        <w:rPr>
          <w:color w:val="auto"/>
          <w:sz w:val="27"/>
          <w:szCs w:val="27"/>
        </w:rPr>
        <w:t>449</w:t>
      </w:r>
      <w:r w:rsidRPr="00DE5EF1">
        <w:rPr>
          <w:color w:val="auto"/>
          <w:sz w:val="27"/>
          <w:szCs w:val="27"/>
        </w:rPr>
        <w:t xml:space="preserve"> Фин</w:t>
      </w:r>
      <w:r w:rsidR="000F456C">
        <w:rPr>
          <w:color w:val="auto"/>
          <w:sz w:val="27"/>
          <w:szCs w:val="27"/>
        </w:rPr>
        <w:t xml:space="preserve">ансовому </w:t>
      </w:r>
      <w:r w:rsidRPr="00DE5EF1">
        <w:rPr>
          <w:color w:val="auto"/>
          <w:sz w:val="27"/>
          <w:szCs w:val="27"/>
        </w:rPr>
        <w:t xml:space="preserve">органу  предусмотрены бюджетные ассигнования в размере </w:t>
      </w:r>
      <w:r w:rsidR="000F456C">
        <w:rPr>
          <w:color w:val="auto"/>
          <w:sz w:val="27"/>
          <w:szCs w:val="27"/>
        </w:rPr>
        <w:t>27840,2</w:t>
      </w:r>
      <w:r w:rsidRPr="00DE5EF1">
        <w:rPr>
          <w:color w:val="auto"/>
          <w:sz w:val="27"/>
          <w:szCs w:val="27"/>
        </w:rPr>
        <w:t xml:space="preserve">тыс.руб., </w:t>
      </w:r>
      <w:r w:rsidR="00DE5EF1" w:rsidRPr="00DE5EF1">
        <w:rPr>
          <w:color w:val="auto"/>
          <w:sz w:val="27"/>
          <w:szCs w:val="27"/>
        </w:rPr>
        <w:t xml:space="preserve">с увеличением на </w:t>
      </w:r>
      <w:r w:rsidR="000F456C">
        <w:rPr>
          <w:color w:val="auto"/>
          <w:sz w:val="27"/>
          <w:szCs w:val="27"/>
        </w:rPr>
        <w:t>6,4</w:t>
      </w:r>
      <w:r w:rsidRPr="00DE5EF1">
        <w:rPr>
          <w:color w:val="auto"/>
          <w:sz w:val="27"/>
          <w:szCs w:val="27"/>
        </w:rPr>
        <w:t>% от бюджетных ассигнований 202</w:t>
      </w:r>
      <w:r w:rsidR="000F456C">
        <w:rPr>
          <w:color w:val="auto"/>
          <w:sz w:val="27"/>
          <w:szCs w:val="27"/>
        </w:rPr>
        <w:t>3</w:t>
      </w:r>
      <w:r w:rsidRPr="00DE5EF1">
        <w:rPr>
          <w:color w:val="auto"/>
          <w:sz w:val="27"/>
          <w:szCs w:val="27"/>
        </w:rPr>
        <w:t xml:space="preserve"> года, в связи </w:t>
      </w:r>
      <w:r w:rsidR="00DE5EF1" w:rsidRPr="00DE5EF1">
        <w:rPr>
          <w:color w:val="auto"/>
          <w:sz w:val="27"/>
          <w:szCs w:val="27"/>
        </w:rPr>
        <w:t>с увеличением</w:t>
      </w:r>
      <w:r w:rsidRPr="00DE5EF1">
        <w:rPr>
          <w:color w:val="auto"/>
          <w:sz w:val="27"/>
          <w:szCs w:val="27"/>
        </w:rPr>
        <w:t xml:space="preserve"> объемов </w:t>
      </w:r>
      <w:r w:rsidR="001A1F7C">
        <w:rPr>
          <w:color w:val="auto"/>
          <w:sz w:val="27"/>
          <w:szCs w:val="27"/>
        </w:rPr>
        <w:t>финансирования деятельности финансового органа</w:t>
      </w:r>
      <w:r w:rsidRPr="00DE5EF1">
        <w:rPr>
          <w:color w:val="auto"/>
          <w:sz w:val="27"/>
          <w:szCs w:val="27"/>
        </w:rPr>
        <w:t xml:space="preserve">. </w:t>
      </w:r>
      <w:r w:rsidR="001A1F7C">
        <w:rPr>
          <w:color w:val="auto"/>
          <w:sz w:val="27"/>
          <w:szCs w:val="27"/>
        </w:rPr>
        <w:t>Приказом начальника финансового органа №76 от 28.12.2024 года внесены изменения в сводную бюджетную роспись и увеличены  лимиты бюджетных обязательств на 22,0 тыс.руб</w:t>
      </w:r>
      <w:r w:rsidR="000C3C1F">
        <w:rPr>
          <w:color w:val="auto"/>
          <w:sz w:val="27"/>
          <w:szCs w:val="27"/>
        </w:rPr>
        <w:t>.</w:t>
      </w:r>
      <w:r w:rsidR="001A1F7C">
        <w:rPr>
          <w:color w:val="auto"/>
          <w:sz w:val="27"/>
          <w:szCs w:val="27"/>
        </w:rPr>
        <w:t xml:space="preserve"> на оплату труда.</w:t>
      </w:r>
    </w:p>
    <w:p w:rsidR="00C42237" w:rsidRPr="00C74316" w:rsidRDefault="00C42237" w:rsidP="00C42237">
      <w:pPr>
        <w:pStyle w:val="Default"/>
        <w:rPr>
          <w:color w:val="auto"/>
          <w:sz w:val="27"/>
          <w:szCs w:val="27"/>
          <w:highlight w:val="yellow"/>
        </w:rPr>
      </w:pPr>
    </w:p>
    <w:p w:rsidR="00C42237" w:rsidRPr="00DE5EF1" w:rsidRDefault="00C42237" w:rsidP="00C42237">
      <w:pPr>
        <w:pStyle w:val="Default"/>
        <w:rPr>
          <w:color w:val="auto"/>
          <w:sz w:val="27"/>
          <w:szCs w:val="27"/>
        </w:rPr>
      </w:pPr>
      <w:r w:rsidRPr="00DE5EF1">
        <w:rPr>
          <w:color w:val="auto"/>
          <w:sz w:val="27"/>
          <w:szCs w:val="27"/>
        </w:rPr>
        <w:t>Исполнение плановых показателей по расходам за 202</w:t>
      </w:r>
      <w:r w:rsidR="000F456C">
        <w:rPr>
          <w:color w:val="auto"/>
          <w:sz w:val="27"/>
          <w:szCs w:val="27"/>
        </w:rPr>
        <w:t>4</w:t>
      </w:r>
      <w:r w:rsidRPr="00DE5EF1">
        <w:rPr>
          <w:color w:val="auto"/>
          <w:sz w:val="27"/>
          <w:szCs w:val="27"/>
        </w:rPr>
        <w:t xml:space="preserve"> год отражено в таблице №2. </w:t>
      </w:r>
    </w:p>
    <w:p w:rsidR="00C42237" w:rsidRPr="00B15DD9" w:rsidRDefault="00C42237" w:rsidP="00C42237">
      <w:pPr>
        <w:pStyle w:val="Default"/>
        <w:jc w:val="right"/>
        <w:rPr>
          <w:color w:val="auto"/>
          <w:sz w:val="27"/>
          <w:szCs w:val="27"/>
        </w:rPr>
      </w:pPr>
      <w:r w:rsidRPr="00B15DD9">
        <w:rPr>
          <w:color w:val="auto"/>
          <w:sz w:val="27"/>
          <w:szCs w:val="27"/>
        </w:rPr>
        <w:t>Таблица №2 (тыс.руб.)</w:t>
      </w:r>
    </w:p>
    <w:tbl>
      <w:tblPr>
        <w:tblStyle w:val="a3"/>
        <w:tblW w:w="9888" w:type="dxa"/>
        <w:tblLayout w:type="fixed"/>
        <w:tblLook w:val="04A0"/>
      </w:tblPr>
      <w:tblGrid>
        <w:gridCol w:w="817"/>
        <w:gridCol w:w="2693"/>
        <w:gridCol w:w="1133"/>
        <w:gridCol w:w="1134"/>
        <w:gridCol w:w="1135"/>
        <w:gridCol w:w="851"/>
        <w:gridCol w:w="637"/>
        <w:gridCol w:w="780"/>
        <w:gridCol w:w="708"/>
      </w:tblGrid>
      <w:tr w:rsidR="00DB2398" w:rsidRPr="00C74316" w:rsidTr="00DB2398">
        <w:trPr>
          <w:trHeight w:val="485"/>
        </w:trPr>
        <w:tc>
          <w:tcPr>
            <w:tcW w:w="817" w:type="dxa"/>
            <w:vMerge w:val="restart"/>
          </w:tcPr>
          <w:p w:rsidR="00DB2398" w:rsidRPr="00C74316" w:rsidRDefault="00DB2398" w:rsidP="001F2F11">
            <w:pPr>
              <w:pStyle w:val="Default"/>
              <w:rPr>
                <w:color w:val="auto"/>
                <w:sz w:val="22"/>
                <w:szCs w:val="22"/>
                <w:highlight w:val="yellow"/>
              </w:rPr>
            </w:pPr>
            <w:r w:rsidRPr="00B15DD9">
              <w:rPr>
                <w:color w:val="auto"/>
                <w:sz w:val="22"/>
                <w:szCs w:val="22"/>
              </w:rPr>
              <w:t>Раз-дел, под-раз-дел</w:t>
            </w:r>
          </w:p>
        </w:tc>
        <w:tc>
          <w:tcPr>
            <w:tcW w:w="2693" w:type="dxa"/>
            <w:vMerge w:val="restart"/>
          </w:tcPr>
          <w:p w:rsidR="00DB2398" w:rsidRPr="00B15DD9" w:rsidRDefault="00DB2398" w:rsidP="001F2F11">
            <w:pPr>
              <w:pStyle w:val="Default"/>
              <w:rPr>
                <w:color w:val="auto"/>
                <w:sz w:val="22"/>
                <w:szCs w:val="22"/>
              </w:rPr>
            </w:pPr>
            <w:r w:rsidRPr="00B15DD9">
              <w:rPr>
                <w:color w:val="auto"/>
                <w:sz w:val="22"/>
                <w:szCs w:val="22"/>
              </w:rPr>
              <w:t xml:space="preserve">Наименование расходов </w:t>
            </w:r>
          </w:p>
        </w:tc>
        <w:tc>
          <w:tcPr>
            <w:tcW w:w="1133" w:type="dxa"/>
            <w:vMerge w:val="restart"/>
          </w:tcPr>
          <w:p w:rsidR="00DB2398" w:rsidRPr="00B15DD9" w:rsidRDefault="00DB2398" w:rsidP="000F456C">
            <w:pPr>
              <w:pStyle w:val="Default"/>
              <w:rPr>
                <w:color w:val="auto"/>
                <w:sz w:val="22"/>
                <w:szCs w:val="22"/>
              </w:rPr>
            </w:pPr>
            <w:r w:rsidRPr="00B15DD9">
              <w:rPr>
                <w:color w:val="auto"/>
                <w:sz w:val="22"/>
                <w:szCs w:val="22"/>
              </w:rPr>
              <w:t>Утвержденные бюджетные назначении</w:t>
            </w:r>
          </w:p>
        </w:tc>
        <w:tc>
          <w:tcPr>
            <w:tcW w:w="1134" w:type="dxa"/>
            <w:vMerge w:val="restart"/>
          </w:tcPr>
          <w:p w:rsidR="00DB2398" w:rsidRPr="00B15DD9" w:rsidRDefault="00DB2398" w:rsidP="000F456C">
            <w:pPr>
              <w:pStyle w:val="Default"/>
              <w:rPr>
                <w:color w:val="auto"/>
                <w:sz w:val="22"/>
                <w:szCs w:val="22"/>
              </w:rPr>
            </w:pPr>
            <w:r w:rsidRPr="00B15DD9">
              <w:rPr>
                <w:color w:val="auto"/>
                <w:sz w:val="22"/>
                <w:szCs w:val="22"/>
              </w:rPr>
              <w:t>Лимиты бюджетных обязательств</w:t>
            </w:r>
          </w:p>
        </w:tc>
        <w:tc>
          <w:tcPr>
            <w:tcW w:w="1135" w:type="dxa"/>
            <w:vMerge w:val="restart"/>
          </w:tcPr>
          <w:p w:rsidR="00DB2398" w:rsidRPr="00B15DD9" w:rsidRDefault="00DB2398" w:rsidP="001F2F1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</w:t>
            </w:r>
            <w:r w:rsidRPr="00B15DD9">
              <w:rPr>
                <w:color w:val="auto"/>
                <w:sz w:val="22"/>
                <w:szCs w:val="22"/>
              </w:rPr>
              <w:t>сполнение</w:t>
            </w:r>
          </w:p>
        </w:tc>
        <w:tc>
          <w:tcPr>
            <w:tcW w:w="2976" w:type="dxa"/>
            <w:gridSpan w:val="4"/>
            <w:tcBorders>
              <w:bottom w:val="single" w:sz="4" w:space="0" w:color="auto"/>
            </w:tcBorders>
          </w:tcPr>
          <w:p w:rsidR="00DB2398" w:rsidRPr="00B15DD9" w:rsidRDefault="00DB2398" w:rsidP="001F2F11">
            <w:pPr>
              <w:pStyle w:val="Default"/>
              <w:rPr>
                <w:color w:val="auto"/>
                <w:sz w:val="22"/>
                <w:szCs w:val="22"/>
              </w:rPr>
            </w:pPr>
            <w:r w:rsidRPr="00B15DD9">
              <w:rPr>
                <w:color w:val="auto"/>
                <w:sz w:val="22"/>
                <w:szCs w:val="22"/>
              </w:rPr>
              <w:t>Отклонение</w:t>
            </w:r>
            <w:r>
              <w:rPr>
                <w:color w:val="auto"/>
                <w:sz w:val="22"/>
                <w:szCs w:val="22"/>
              </w:rPr>
              <w:t xml:space="preserve"> к</w:t>
            </w:r>
            <w:r w:rsidRPr="00B15DD9">
              <w:rPr>
                <w:color w:val="auto"/>
                <w:sz w:val="22"/>
                <w:szCs w:val="22"/>
              </w:rPr>
              <w:t xml:space="preserve"> бюджетным назначениям</w:t>
            </w:r>
            <w:r>
              <w:rPr>
                <w:color w:val="auto"/>
                <w:sz w:val="22"/>
                <w:szCs w:val="22"/>
              </w:rPr>
              <w:t xml:space="preserve"> и лимитам</w:t>
            </w:r>
          </w:p>
        </w:tc>
      </w:tr>
      <w:tr w:rsidR="00DB2398" w:rsidRPr="00C74316" w:rsidTr="00DB2398">
        <w:trPr>
          <w:trHeight w:val="488"/>
        </w:trPr>
        <w:tc>
          <w:tcPr>
            <w:tcW w:w="817" w:type="dxa"/>
            <w:vMerge/>
          </w:tcPr>
          <w:p w:rsidR="00DB2398" w:rsidRPr="00C74316" w:rsidRDefault="00DB2398" w:rsidP="001F2F11">
            <w:pPr>
              <w:pStyle w:val="Default"/>
              <w:jc w:val="right"/>
              <w:rPr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2693" w:type="dxa"/>
            <w:vMerge/>
          </w:tcPr>
          <w:p w:rsidR="00DB2398" w:rsidRPr="00B15DD9" w:rsidRDefault="00DB2398" w:rsidP="001F2F11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vMerge/>
          </w:tcPr>
          <w:p w:rsidR="00DB2398" w:rsidRPr="00B15DD9" w:rsidRDefault="00DB2398" w:rsidP="001F2F11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B2398" w:rsidRPr="00B15DD9" w:rsidRDefault="00DB2398" w:rsidP="001F2F11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DB2398" w:rsidRPr="00B15DD9" w:rsidRDefault="00DB2398" w:rsidP="001F2F11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B2398" w:rsidRPr="00B15DD9" w:rsidRDefault="00DB2398" w:rsidP="000F456C">
            <w:pPr>
              <w:pStyle w:val="Default"/>
              <w:rPr>
                <w:color w:val="auto"/>
                <w:sz w:val="22"/>
                <w:szCs w:val="22"/>
              </w:rPr>
            </w:pPr>
            <w:r w:rsidRPr="00B15DD9">
              <w:rPr>
                <w:color w:val="auto"/>
                <w:sz w:val="22"/>
                <w:szCs w:val="22"/>
              </w:rPr>
              <w:t>Абсолютное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B2398" w:rsidRPr="00B15DD9" w:rsidRDefault="00DB2398" w:rsidP="001F2F11">
            <w:pPr>
              <w:pStyle w:val="Default"/>
              <w:rPr>
                <w:color w:val="auto"/>
                <w:sz w:val="22"/>
                <w:szCs w:val="22"/>
              </w:rPr>
            </w:pPr>
            <w:r w:rsidRPr="00B15DD9">
              <w:rPr>
                <w:color w:val="auto"/>
                <w:sz w:val="22"/>
                <w:szCs w:val="22"/>
              </w:rPr>
              <w:t xml:space="preserve"> %</w:t>
            </w:r>
          </w:p>
        </w:tc>
      </w:tr>
      <w:tr w:rsidR="00DB2398" w:rsidRPr="00C74316" w:rsidTr="00DB2398">
        <w:trPr>
          <w:trHeight w:val="263"/>
        </w:trPr>
        <w:tc>
          <w:tcPr>
            <w:tcW w:w="817" w:type="dxa"/>
            <w:vMerge/>
          </w:tcPr>
          <w:p w:rsidR="00DB2398" w:rsidRPr="00C74316" w:rsidRDefault="00DB2398" w:rsidP="001F2F11">
            <w:pPr>
              <w:pStyle w:val="Default"/>
              <w:jc w:val="right"/>
              <w:rPr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2693" w:type="dxa"/>
            <w:vMerge/>
          </w:tcPr>
          <w:p w:rsidR="00DB2398" w:rsidRPr="00B15DD9" w:rsidRDefault="00DB2398" w:rsidP="001F2F11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vMerge/>
          </w:tcPr>
          <w:p w:rsidR="00DB2398" w:rsidRPr="00B15DD9" w:rsidRDefault="00DB2398" w:rsidP="001F2F11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B2398" w:rsidRPr="00B15DD9" w:rsidRDefault="00DB2398" w:rsidP="001F2F11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DB2398" w:rsidRPr="00B15DD9" w:rsidRDefault="00DB2398" w:rsidP="001F2F11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DB2398" w:rsidRPr="00B15DD9" w:rsidRDefault="00DB2398" w:rsidP="000F456C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От утвержденных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</w:tcPr>
          <w:p w:rsidR="00DB2398" w:rsidRPr="00B15DD9" w:rsidRDefault="00DB2398" w:rsidP="000F456C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От лимитов</w:t>
            </w:r>
          </w:p>
        </w:tc>
        <w:tc>
          <w:tcPr>
            <w:tcW w:w="780" w:type="dxa"/>
            <w:tcBorders>
              <w:top w:val="single" w:sz="4" w:space="0" w:color="auto"/>
              <w:right w:val="single" w:sz="4" w:space="0" w:color="auto"/>
            </w:tcBorders>
          </w:tcPr>
          <w:p w:rsidR="00DB2398" w:rsidRPr="00B15DD9" w:rsidRDefault="00DB2398" w:rsidP="00717A6F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От утвержденных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DB2398" w:rsidRPr="00B15DD9" w:rsidRDefault="00DB2398" w:rsidP="00717A6F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От лимитов</w:t>
            </w:r>
          </w:p>
        </w:tc>
      </w:tr>
      <w:tr w:rsidR="00DB2398" w:rsidRPr="00B15DD9" w:rsidTr="00DB2398">
        <w:tc>
          <w:tcPr>
            <w:tcW w:w="817" w:type="dxa"/>
          </w:tcPr>
          <w:p w:rsidR="00DB2398" w:rsidRPr="00B15DD9" w:rsidRDefault="00DB2398" w:rsidP="001F2F11">
            <w:pPr>
              <w:pStyle w:val="Default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693" w:type="dxa"/>
          </w:tcPr>
          <w:p w:rsidR="00DB2398" w:rsidRPr="00B15DD9" w:rsidRDefault="00DB2398" w:rsidP="001F2F11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B15DD9">
              <w:rPr>
                <w:b/>
                <w:color w:val="auto"/>
                <w:sz w:val="22"/>
                <w:szCs w:val="22"/>
              </w:rPr>
              <w:t xml:space="preserve">Всего </w:t>
            </w:r>
          </w:p>
        </w:tc>
        <w:tc>
          <w:tcPr>
            <w:tcW w:w="1133" w:type="dxa"/>
          </w:tcPr>
          <w:p w:rsidR="00DB2398" w:rsidRPr="00B15DD9" w:rsidRDefault="00DB2398" w:rsidP="001F2F11">
            <w:pPr>
              <w:pStyle w:val="Default"/>
              <w:jc w:val="righ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27840,2</w:t>
            </w:r>
          </w:p>
        </w:tc>
        <w:tc>
          <w:tcPr>
            <w:tcW w:w="1134" w:type="dxa"/>
          </w:tcPr>
          <w:p w:rsidR="00DB2398" w:rsidRPr="00B15DD9" w:rsidRDefault="00DB2398" w:rsidP="001F2F11">
            <w:pPr>
              <w:pStyle w:val="Default"/>
              <w:jc w:val="righ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27862,2</w:t>
            </w:r>
          </w:p>
        </w:tc>
        <w:tc>
          <w:tcPr>
            <w:tcW w:w="1135" w:type="dxa"/>
          </w:tcPr>
          <w:p w:rsidR="00DB2398" w:rsidRPr="00B15DD9" w:rsidRDefault="00DB2398" w:rsidP="001F2F11">
            <w:pPr>
              <w:pStyle w:val="Default"/>
              <w:jc w:val="righ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27691,7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B2398" w:rsidRPr="00B15DD9" w:rsidRDefault="00DB2398" w:rsidP="001F2F11">
            <w:pPr>
              <w:pStyle w:val="Default"/>
              <w:jc w:val="righ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-148,5</w:t>
            </w: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DB2398" w:rsidRPr="00B15DD9" w:rsidRDefault="00DB2398" w:rsidP="00DB2398">
            <w:pPr>
              <w:pStyle w:val="Default"/>
              <w:tabs>
                <w:tab w:val="left" w:pos="-108"/>
                <w:tab w:val="left" w:pos="288"/>
              </w:tabs>
              <w:ind w:left="-108" w:right="-321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-170,5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DB2398" w:rsidRPr="00B15DD9" w:rsidRDefault="00DB2398" w:rsidP="001F2F11">
            <w:pPr>
              <w:pStyle w:val="Default"/>
              <w:jc w:val="righ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99,5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B2398" w:rsidRPr="00B15DD9" w:rsidRDefault="00DB2398" w:rsidP="001F2F11">
            <w:pPr>
              <w:pStyle w:val="Default"/>
              <w:jc w:val="righ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99,4</w:t>
            </w:r>
          </w:p>
        </w:tc>
      </w:tr>
      <w:tr w:rsidR="00DB2398" w:rsidRPr="00B15DD9" w:rsidTr="00DB2398">
        <w:tc>
          <w:tcPr>
            <w:tcW w:w="817" w:type="dxa"/>
          </w:tcPr>
          <w:p w:rsidR="00DB2398" w:rsidRPr="00B15DD9" w:rsidRDefault="00DB2398" w:rsidP="001F2F11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B15DD9">
              <w:rPr>
                <w:color w:val="auto"/>
                <w:sz w:val="22"/>
                <w:szCs w:val="22"/>
              </w:rPr>
              <w:t>0106</w:t>
            </w:r>
          </w:p>
        </w:tc>
        <w:tc>
          <w:tcPr>
            <w:tcW w:w="2693" w:type="dxa"/>
          </w:tcPr>
          <w:p w:rsidR="00DB2398" w:rsidRPr="00B15DD9" w:rsidRDefault="00DB2398" w:rsidP="001F2F11">
            <w:pPr>
              <w:pStyle w:val="Default"/>
              <w:rPr>
                <w:color w:val="auto"/>
                <w:sz w:val="22"/>
                <w:szCs w:val="22"/>
              </w:rPr>
            </w:pPr>
            <w:r w:rsidRPr="00B15DD9">
              <w:rPr>
                <w:color w:val="auto"/>
                <w:sz w:val="22"/>
                <w:szCs w:val="22"/>
              </w:rPr>
              <w:t xml:space="preserve"> Обеспечение деятельности </w:t>
            </w:r>
            <w:r w:rsidRPr="00B15DD9">
              <w:rPr>
                <w:color w:val="auto"/>
                <w:sz w:val="22"/>
                <w:szCs w:val="22"/>
              </w:rPr>
              <w:lastRenderedPageBreak/>
              <w:t>финансовых, таможенных  и налоговых органов</w:t>
            </w:r>
          </w:p>
        </w:tc>
        <w:tc>
          <w:tcPr>
            <w:tcW w:w="1133" w:type="dxa"/>
          </w:tcPr>
          <w:p w:rsidR="00DB2398" w:rsidRPr="00B15DD9" w:rsidRDefault="00DB2398" w:rsidP="001F2F11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6334,6</w:t>
            </w:r>
          </w:p>
        </w:tc>
        <w:tc>
          <w:tcPr>
            <w:tcW w:w="1134" w:type="dxa"/>
          </w:tcPr>
          <w:p w:rsidR="00DB2398" w:rsidRPr="00B15DD9" w:rsidRDefault="00DB2398" w:rsidP="001F2F11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6356,6</w:t>
            </w:r>
          </w:p>
        </w:tc>
        <w:tc>
          <w:tcPr>
            <w:tcW w:w="1135" w:type="dxa"/>
          </w:tcPr>
          <w:p w:rsidR="00DB2398" w:rsidRPr="00B15DD9" w:rsidRDefault="00DB2398" w:rsidP="001F2F11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6186,1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B2398" w:rsidRPr="00B15DD9" w:rsidRDefault="00DB2398" w:rsidP="001F2F11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-148,5</w:t>
            </w: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DB2398" w:rsidRPr="00DB2398" w:rsidRDefault="00DB2398" w:rsidP="00DB2398">
            <w:pPr>
              <w:pStyle w:val="Default"/>
              <w:ind w:right="-180"/>
              <w:rPr>
                <w:color w:val="auto"/>
                <w:sz w:val="20"/>
                <w:szCs w:val="20"/>
              </w:rPr>
            </w:pPr>
            <w:r w:rsidRPr="00DB2398">
              <w:rPr>
                <w:color w:val="auto"/>
                <w:sz w:val="20"/>
                <w:szCs w:val="20"/>
              </w:rPr>
              <w:t>-170,5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DB2398" w:rsidRPr="00DB2398" w:rsidRDefault="00DB2398" w:rsidP="001F2F11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97,7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B2398" w:rsidRPr="00B15DD9" w:rsidRDefault="00DB2398" w:rsidP="001F2F11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97,3</w:t>
            </w:r>
          </w:p>
        </w:tc>
      </w:tr>
      <w:tr w:rsidR="00DB2398" w:rsidRPr="00B15DD9" w:rsidTr="00DB2398">
        <w:tc>
          <w:tcPr>
            <w:tcW w:w="817" w:type="dxa"/>
          </w:tcPr>
          <w:p w:rsidR="00DB2398" w:rsidRPr="00B15DD9" w:rsidRDefault="00DB2398" w:rsidP="001F2F11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B15DD9">
              <w:rPr>
                <w:color w:val="auto"/>
                <w:sz w:val="22"/>
                <w:szCs w:val="22"/>
              </w:rPr>
              <w:lastRenderedPageBreak/>
              <w:t>1403</w:t>
            </w:r>
          </w:p>
        </w:tc>
        <w:tc>
          <w:tcPr>
            <w:tcW w:w="2693" w:type="dxa"/>
          </w:tcPr>
          <w:p w:rsidR="00DB2398" w:rsidRPr="00B15DD9" w:rsidRDefault="00DB2398" w:rsidP="001F2F11">
            <w:pPr>
              <w:pStyle w:val="Default"/>
              <w:rPr>
                <w:color w:val="auto"/>
                <w:sz w:val="22"/>
                <w:szCs w:val="22"/>
              </w:rPr>
            </w:pPr>
            <w:r w:rsidRPr="00B15DD9">
              <w:rPr>
                <w:color w:val="auto"/>
                <w:sz w:val="22"/>
                <w:szCs w:val="22"/>
              </w:rPr>
              <w:t>Прочие межбюджетные трансферты</w:t>
            </w:r>
          </w:p>
        </w:tc>
        <w:tc>
          <w:tcPr>
            <w:tcW w:w="1133" w:type="dxa"/>
          </w:tcPr>
          <w:p w:rsidR="00DB2398" w:rsidRPr="00B15DD9" w:rsidRDefault="00DB2398" w:rsidP="001F2F11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21505,6</w:t>
            </w:r>
          </w:p>
        </w:tc>
        <w:tc>
          <w:tcPr>
            <w:tcW w:w="1134" w:type="dxa"/>
          </w:tcPr>
          <w:p w:rsidR="00DB2398" w:rsidRPr="00B15DD9" w:rsidRDefault="00DB2398" w:rsidP="001F2F11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21505,6</w:t>
            </w:r>
          </w:p>
        </w:tc>
        <w:tc>
          <w:tcPr>
            <w:tcW w:w="1135" w:type="dxa"/>
          </w:tcPr>
          <w:p w:rsidR="00DB2398" w:rsidRPr="00B15DD9" w:rsidRDefault="00DB2398" w:rsidP="001F2F11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21505,6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B2398" w:rsidRPr="00B15DD9" w:rsidRDefault="00DB2398" w:rsidP="00DB2398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DB2398" w:rsidRPr="00B15DD9" w:rsidRDefault="00DB2398" w:rsidP="001F2F11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DB2398" w:rsidRPr="00B15DD9" w:rsidRDefault="00DB2398" w:rsidP="00DB2398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B2398" w:rsidRPr="00B15DD9" w:rsidRDefault="00DB2398" w:rsidP="001F2F11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</w:tr>
    </w:tbl>
    <w:p w:rsidR="00C42237" w:rsidRPr="00917C0F" w:rsidRDefault="00C42237" w:rsidP="00C42237">
      <w:pPr>
        <w:pStyle w:val="Default"/>
        <w:ind w:firstLine="426"/>
        <w:rPr>
          <w:color w:val="auto"/>
          <w:sz w:val="27"/>
          <w:szCs w:val="27"/>
        </w:rPr>
      </w:pPr>
      <w:r w:rsidRPr="00917C0F">
        <w:rPr>
          <w:color w:val="auto"/>
          <w:sz w:val="27"/>
          <w:szCs w:val="27"/>
        </w:rPr>
        <w:t>Как видно из данных таблицы №2, исполнение бюджетных назначений Фин</w:t>
      </w:r>
      <w:r w:rsidR="001A1F7C">
        <w:rPr>
          <w:color w:val="auto"/>
          <w:sz w:val="27"/>
          <w:szCs w:val="27"/>
        </w:rPr>
        <w:t xml:space="preserve">ансового </w:t>
      </w:r>
      <w:r w:rsidRPr="00917C0F">
        <w:rPr>
          <w:color w:val="auto"/>
          <w:sz w:val="27"/>
          <w:szCs w:val="27"/>
        </w:rPr>
        <w:t>органа произведено на 9</w:t>
      </w:r>
      <w:r w:rsidR="001A1F7C">
        <w:rPr>
          <w:color w:val="auto"/>
          <w:sz w:val="27"/>
          <w:szCs w:val="27"/>
        </w:rPr>
        <w:t>9,5</w:t>
      </w:r>
      <w:r w:rsidRPr="00917C0F">
        <w:rPr>
          <w:color w:val="auto"/>
          <w:sz w:val="27"/>
          <w:szCs w:val="27"/>
        </w:rPr>
        <w:t xml:space="preserve">%, неисполненные назначения составили </w:t>
      </w:r>
      <w:r w:rsidR="001A1F7C">
        <w:rPr>
          <w:color w:val="auto"/>
          <w:sz w:val="27"/>
          <w:szCs w:val="27"/>
        </w:rPr>
        <w:t>1</w:t>
      </w:r>
      <w:r w:rsidR="00DD682F">
        <w:rPr>
          <w:color w:val="auto"/>
          <w:sz w:val="27"/>
          <w:szCs w:val="27"/>
        </w:rPr>
        <w:t>70,5</w:t>
      </w:r>
      <w:r w:rsidRPr="00917C0F">
        <w:rPr>
          <w:color w:val="auto"/>
          <w:sz w:val="27"/>
          <w:szCs w:val="27"/>
        </w:rPr>
        <w:t>тыс.руб. и сложились, в основном по следующим причинам:</w:t>
      </w:r>
    </w:p>
    <w:p w:rsidR="00C42237" w:rsidRDefault="00C42237" w:rsidP="00C42237">
      <w:pPr>
        <w:pStyle w:val="Default"/>
        <w:rPr>
          <w:color w:val="auto"/>
          <w:sz w:val="27"/>
          <w:szCs w:val="27"/>
        </w:rPr>
      </w:pPr>
      <w:r w:rsidRPr="00917C0F">
        <w:rPr>
          <w:color w:val="auto"/>
          <w:sz w:val="27"/>
          <w:szCs w:val="27"/>
        </w:rPr>
        <w:t xml:space="preserve">- </w:t>
      </w:r>
      <w:r w:rsidR="00DD682F">
        <w:rPr>
          <w:color w:val="auto"/>
          <w:sz w:val="27"/>
          <w:szCs w:val="27"/>
        </w:rPr>
        <w:t xml:space="preserve">4,7 </w:t>
      </w:r>
      <w:r w:rsidRPr="00917C0F">
        <w:rPr>
          <w:color w:val="auto"/>
          <w:sz w:val="27"/>
          <w:szCs w:val="27"/>
        </w:rPr>
        <w:t>тыс.руб. – экономия по заработной плате;</w:t>
      </w:r>
    </w:p>
    <w:p w:rsidR="00DD682F" w:rsidRPr="00917C0F" w:rsidRDefault="00DD682F" w:rsidP="00C42237">
      <w:pPr>
        <w:pStyle w:val="Default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>- 2,1 тыс.руб. – завышение объемов на уплату налогов и сборов;</w:t>
      </w:r>
    </w:p>
    <w:p w:rsidR="00C42237" w:rsidRPr="00917C0F" w:rsidRDefault="00C42237" w:rsidP="00C42237">
      <w:pPr>
        <w:pStyle w:val="Default"/>
        <w:rPr>
          <w:color w:val="auto"/>
          <w:sz w:val="27"/>
          <w:szCs w:val="27"/>
        </w:rPr>
      </w:pPr>
      <w:r w:rsidRPr="00917C0F">
        <w:rPr>
          <w:color w:val="auto"/>
          <w:sz w:val="27"/>
          <w:szCs w:val="27"/>
        </w:rPr>
        <w:t>- 1</w:t>
      </w:r>
      <w:r w:rsidR="00DD682F">
        <w:rPr>
          <w:color w:val="auto"/>
          <w:sz w:val="27"/>
          <w:szCs w:val="27"/>
        </w:rPr>
        <w:t>63,7</w:t>
      </w:r>
      <w:r w:rsidRPr="00917C0F">
        <w:rPr>
          <w:color w:val="auto"/>
          <w:sz w:val="27"/>
          <w:szCs w:val="27"/>
        </w:rPr>
        <w:t>тыс.руб. – неиспользованные средства учреждений по муниципальным контрактам.</w:t>
      </w:r>
    </w:p>
    <w:p w:rsidR="00C42237" w:rsidRPr="00917C0F" w:rsidRDefault="00C42237" w:rsidP="00C42237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917C0F">
        <w:rPr>
          <w:color w:val="auto"/>
          <w:sz w:val="27"/>
          <w:szCs w:val="27"/>
        </w:rPr>
        <w:t xml:space="preserve">Анализ статей расходов к общей сумме расходов </w:t>
      </w:r>
      <w:r w:rsidR="00DD682F">
        <w:rPr>
          <w:color w:val="auto"/>
          <w:sz w:val="27"/>
          <w:szCs w:val="27"/>
        </w:rPr>
        <w:t>Финансового органа</w:t>
      </w:r>
      <w:r w:rsidRPr="00917C0F">
        <w:rPr>
          <w:color w:val="auto"/>
          <w:sz w:val="27"/>
          <w:szCs w:val="27"/>
        </w:rPr>
        <w:t xml:space="preserve"> выглядит следующим образом:</w:t>
      </w:r>
    </w:p>
    <w:p w:rsidR="00C42237" w:rsidRPr="00C74316" w:rsidRDefault="00C42237" w:rsidP="00C42237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  <w:highlight w:val="yellow"/>
        </w:rPr>
      </w:pPr>
      <w:r w:rsidRPr="00917C0F">
        <w:rPr>
          <w:color w:val="auto"/>
          <w:sz w:val="27"/>
          <w:szCs w:val="27"/>
        </w:rPr>
        <w:t xml:space="preserve">- на выплату заработной платы с начислениями работникам бюджетной сферы направлено </w:t>
      </w:r>
      <w:r w:rsidR="00DD682F">
        <w:rPr>
          <w:color w:val="auto"/>
          <w:sz w:val="27"/>
          <w:szCs w:val="27"/>
        </w:rPr>
        <w:t>– 5853,8</w:t>
      </w:r>
      <w:r w:rsidRPr="00917C0F">
        <w:rPr>
          <w:color w:val="auto"/>
          <w:sz w:val="27"/>
          <w:szCs w:val="27"/>
        </w:rPr>
        <w:t xml:space="preserve">тыс.руб., </w:t>
      </w:r>
      <w:r w:rsidRPr="00D132E4">
        <w:rPr>
          <w:color w:val="auto"/>
          <w:sz w:val="27"/>
          <w:szCs w:val="27"/>
        </w:rPr>
        <w:t xml:space="preserve">что составляет </w:t>
      </w:r>
      <w:r w:rsidR="00DD682F">
        <w:rPr>
          <w:color w:val="auto"/>
          <w:sz w:val="27"/>
          <w:szCs w:val="27"/>
        </w:rPr>
        <w:t>21,1</w:t>
      </w:r>
      <w:r w:rsidRPr="00D132E4">
        <w:rPr>
          <w:color w:val="auto"/>
          <w:sz w:val="27"/>
          <w:szCs w:val="27"/>
        </w:rPr>
        <w:t>% от общих расходов;</w:t>
      </w:r>
    </w:p>
    <w:p w:rsidR="00C42237" w:rsidRPr="00C74316" w:rsidRDefault="00C42237" w:rsidP="00C42237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  <w:highlight w:val="yellow"/>
        </w:rPr>
      </w:pPr>
      <w:r w:rsidRPr="000C7831">
        <w:rPr>
          <w:color w:val="auto"/>
          <w:sz w:val="27"/>
          <w:szCs w:val="27"/>
        </w:rPr>
        <w:t>- расходы на услуги связи составили 10</w:t>
      </w:r>
      <w:r w:rsidR="00DD682F">
        <w:rPr>
          <w:color w:val="auto"/>
          <w:sz w:val="27"/>
          <w:szCs w:val="27"/>
        </w:rPr>
        <w:t>7,8</w:t>
      </w:r>
      <w:r w:rsidRPr="000C7831">
        <w:rPr>
          <w:color w:val="auto"/>
          <w:sz w:val="27"/>
          <w:szCs w:val="27"/>
        </w:rPr>
        <w:t xml:space="preserve">тыс.руб., </w:t>
      </w:r>
      <w:r w:rsidRPr="00D132E4">
        <w:rPr>
          <w:color w:val="auto"/>
          <w:sz w:val="27"/>
          <w:szCs w:val="27"/>
        </w:rPr>
        <w:t>что составляет 0,4% от общих расходов;</w:t>
      </w:r>
    </w:p>
    <w:p w:rsidR="00C42237" w:rsidRPr="000C7831" w:rsidRDefault="00C42237" w:rsidP="00C42237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0C7831">
        <w:rPr>
          <w:color w:val="auto"/>
          <w:sz w:val="27"/>
          <w:szCs w:val="27"/>
        </w:rPr>
        <w:t xml:space="preserve">- расходы на коммунальные услуги составили </w:t>
      </w:r>
      <w:r w:rsidR="00DD682F">
        <w:rPr>
          <w:color w:val="auto"/>
          <w:sz w:val="27"/>
          <w:szCs w:val="27"/>
        </w:rPr>
        <w:t>1,0</w:t>
      </w:r>
      <w:r w:rsidRPr="000C7831">
        <w:rPr>
          <w:color w:val="auto"/>
          <w:sz w:val="27"/>
          <w:szCs w:val="27"/>
        </w:rPr>
        <w:t>тыс.руб., что составляет незначительный объем от общих расходов;</w:t>
      </w:r>
    </w:p>
    <w:p w:rsidR="00C42237" w:rsidRPr="000C7831" w:rsidRDefault="00C42237" w:rsidP="00C42237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0C7831">
        <w:rPr>
          <w:color w:val="auto"/>
          <w:sz w:val="27"/>
          <w:szCs w:val="27"/>
        </w:rPr>
        <w:t xml:space="preserve">- расходы на содержание имущества  </w:t>
      </w:r>
      <w:r w:rsidR="00DD682F">
        <w:rPr>
          <w:color w:val="auto"/>
          <w:sz w:val="27"/>
          <w:szCs w:val="27"/>
        </w:rPr>
        <w:t>20,0</w:t>
      </w:r>
      <w:r w:rsidRPr="000C7831">
        <w:rPr>
          <w:color w:val="auto"/>
          <w:sz w:val="27"/>
          <w:szCs w:val="27"/>
        </w:rPr>
        <w:t>тыс.руб</w:t>
      </w:r>
      <w:r w:rsidRPr="00D132E4">
        <w:rPr>
          <w:color w:val="auto"/>
          <w:sz w:val="27"/>
          <w:szCs w:val="27"/>
        </w:rPr>
        <w:t xml:space="preserve">., </w:t>
      </w:r>
      <w:r w:rsidRPr="000C7831">
        <w:rPr>
          <w:color w:val="auto"/>
          <w:sz w:val="27"/>
          <w:szCs w:val="27"/>
        </w:rPr>
        <w:t>что составляет незначительный объем от общих расходов;</w:t>
      </w:r>
    </w:p>
    <w:p w:rsidR="00C42237" w:rsidRDefault="00C42237" w:rsidP="00C42237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D132E4">
        <w:rPr>
          <w:color w:val="auto"/>
          <w:sz w:val="27"/>
          <w:szCs w:val="27"/>
        </w:rPr>
        <w:t xml:space="preserve">- прочие расходы и услуги составили </w:t>
      </w:r>
      <w:r w:rsidR="00F34D28">
        <w:rPr>
          <w:color w:val="auto"/>
          <w:sz w:val="27"/>
          <w:szCs w:val="27"/>
        </w:rPr>
        <w:t>195,1</w:t>
      </w:r>
      <w:r w:rsidRPr="00D132E4">
        <w:rPr>
          <w:color w:val="auto"/>
          <w:sz w:val="27"/>
          <w:szCs w:val="27"/>
        </w:rPr>
        <w:t>тыс.руб., что составляет 0,</w:t>
      </w:r>
      <w:r w:rsidR="00F34D28">
        <w:rPr>
          <w:color w:val="auto"/>
          <w:sz w:val="27"/>
          <w:szCs w:val="27"/>
        </w:rPr>
        <w:t>7</w:t>
      </w:r>
      <w:r w:rsidRPr="00D132E4">
        <w:rPr>
          <w:color w:val="auto"/>
          <w:sz w:val="27"/>
          <w:szCs w:val="27"/>
        </w:rPr>
        <w:t>% от общих расходов;</w:t>
      </w:r>
    </w:p>
    <w:p w:rsidR="00C42237" w:rsidRPr="00C74316" w:rsidRDefault="00C42237" w:rsidP="00C42237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  <w:highlight w:val="yellow"/>
        </w:rPr>
      </w:pPr>
      <w:r w:rsidRPr="000C7831">
        <w:rPr>
          <w:color w:val="auto"/>
          <w:sz w:val="27"/>
          <w:szCs w:val="27"/>
        </w:rPr>
        <w:t>- безвозмездные перечисления другим бюджетам составили 21</w:t>
      </w:r>
      <w:r w:rsidR="00F34D28">
        <w:rPr>
          <w:color w:val="auto"/>
          <w:sz w:val="27"/>
          <w:szCs w:val="27"/>
        </w:rPr>
        <w:t>505,6</w:t>
      </w:r>
      <w:r w:rsidRPr="00E54EC9">
        <w:rPr>
          <w:color w:val="auto"/>
          <w:sz w:val="27"/>
          <w:szCs w:val="27"/>
        </w:rPr>
        <w:t xml:space="preserve">тыс.руб., что составляет </w:t>
      </w:r>
      <w:r w:rsidR="00F34D28">
        <w:rPr>
          <w:color w:val="auto"/>
          <w:sz w:val="27"/>
          <w:szCs w:val="27"/>
        </w:rPr>
        <w:t>77,7</w:t>
      </w:r>
      <w:r w:rsidRPr="00E54EC9">
        <w:rPr>
          <w:color w:val="auto"/>
          <w:sz w:val="27"/>
          <w:szCs w:val="27"/>
        </w:rPr>
        <w:t>% от общих расходов;</w:t>
      </w:r>
    </w:p>
    <w:p w:rsidR="00C42237" w:rsidRPr="000C7831" w:rsidRDefault="00C42237" w:rsidP="00C42237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0C7831">
        <w:rPr>
          <w:color w:val="auto"/>
          <w:sz w:val="27"/>
          <w:szCs w:val="27"/>
        </w:rPr>
        <w:t xml:space="preserve">-социальное обеспечение составила </w:t>
      </w:r>
      <w:r w:rsidR="00F34D28">
        <w:rPr>
          <w:color w:val="auto"/>
          <w:sz w:val="27"/>
          <w:szCs w:val="27"/>
        </w:rPr>
        <w:t>7,5</w:t>
      </w:r>
      <w:r w:rsidRPr="000C7831">
        <w:rPr>
          <w:color w:val="auto"/>
          <w:sz w:val="27"/>
          <w:szCs w:val="27"/>
        </w:rPr>
        <w:t>тыс.руб</w:t>
      </w:r>
      <w:r w:rsidRPr="00E54EC9">
        <w:rPr>
          <w:color w:val="auto"/>
          <w:sz w:val="27"/>
          <w:szCs w:val="27"/>
        </w:rPr>
        <w:t xml:space="preserve">., </w:t>
      </w:r>
      <w:r w:rsidRPr="000C7831">
        <w:rPr>
          <w:color w:val="auto"/>
          <w:sz w:val="27"/>
          <w:szCs w:val="27"/>
        </w:rPr>
        <w:t>что составляет незначительный объем от общих расходов;</w:t>
      </w:r>
    </w:p>
    <w:p w:rsidR="00C42237" w:rsidRPr="000C7831" w:rsidRDefault="00C42237" w:rsidP="00C42237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0C7831">
        <w:rPr>
          <w:color w:val="auto"/>
          <w:sz w:val="27"/>
          <w:szCs w:val="27"/>
        </w:rPr>
        <w:t xml:space="preserve">-уплата налогов, пошлин и сборов составила </w:t>
      </w:r>
      <w:r w:rsidR="00F34D28">
        <w:rPr>
          <w:color w:val="auto"/>
          <w:sz w:val="27"/>
          <w:szCs w:val="27"/>
        </w:rPr>
        <w:t>0,9</w:t>
      </w:r>
      <w:r w:rsidRPr="000C7831">
        <w:rPr>
          <w:color w:val="auto"/>
          <w:sz w:val="27"/>
          <w:szCs w:val="27"/>
        </w:rPr>
        <w:t>тыс.руб., что составляет незначительный объем от общих расходов</w:t>
      </w:r>
      <w:r w:rsidR="00F34D28">
        <w:rPr>
          <w:color w:val="auto"/>
          <w:sz w:val="27"/>
          <w:szCs w:val="27"/>
        </w:rPr>
        <w:t>.</w:t>
      </w:r>
    </w:p>
    <w:p w:rsidR="00C42237" w:rsidRPr="00C74316" w:rsidRDefault="00C42237" w:rsidP="00C42237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  <w:highlight w:val="yellow"/>
        </w:rPr>
      </w:pPr>
    </w:p>
    <w:p w:rsidR="00C42237" w:rsidRPr="00DE5EF1" w:rsidRDefault="00C42237" w:rsidP="00C42237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DE5EF1">
        <w:rPr>
          <w:color w:val="auto"/>
          <w:sz w:val="27"/>
          <w:szCs w:val="27"/>
        </w:rPr>
        <w:t>Сравнительный анализ показателей исполнения расходов бюджета за отчетный период и предыдущий год представлен в таблице №3.</w:t>
      </w:r>
    </w:p>
    <w:p w:rsidR="00C42237" w:rsidRPr="00DE5EF1" w:rsidRDefault="00C42237" w:rsidP="00C42237">
      <w:pPr>
        <w:pStyle w:val="Default"/>
        <w:tabs>
          <w:tab w:val="left" w:pos="567"/>
        </w:tabs>
        <w:ind w:firstLine="567"/>
        <w:jc w:val="right"/>
        <w:rPr>
          <w:color w:val="auto"/>
          <w:sz w:val="27"/>
          <w:szCs w:val="27"/>
        </w:rPr>
      </w:pPr>
      <w:r w:rsidRPr="00DE5EF1">
        <w:rPr>
          <w:color w:val="auto"/>
          <w:sz w:val="27"/>
          <w:szCs w:val="27"/>
        </w:rPr>
        <w:t>Таблица №3,(тыс.руб.)</w:t>
      </w:r>
    </w:p>
    <w:tbl>
      <w:tblPr>
        <w:tblStyle w:val="a3"/>
        <w:tblW w:w="9627" w:type="dxa"/>
        <w:tblLook w:val="04A0"/>
      </w:tblPr>
      <w:tblGrid>
        <w:gridCol w:w="818"/>
        <w:gridCol w:w="991"/>
        <w:gridCol w:w="2694"/>
        <w:gridCol w:w="1356"/>
        <w:gridCol w:w="1221"/>
        <w:gridCol w:w="1228"/>
        <w:gridCol w:w="1319"/>
      </w:tblGrid>
      <w:tr w:rsidR="00C42237" w:rsidRPr="00C74316" w:rsidTr="001F2F11">
        <w:tc>
          <w:tcPr>
            <w:tcW w:w="818" w:type="dxa"/>
            <w:vMerge w:val="restart"/>
          </w:tcPr>
          <w:p w:rsidR="00C42237" w:rsidRPr="00FB43A8" w:rsidRDefault="00C42237" w:rsidP="001F2F11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 w:rsidRPr="00FB43A8">
              <w:rPr>
                <w:color w:val="auto"/>
                <w:sz w:val="20"/>
                <w:szCs w:val="20"/>
              </w:rPr>
              <w:t>раздел</w:t>
            </w:r>
          </w:p>
        </w:tc>
        <w:tc>
          <w:tcPr>
            <w:tcW w:w="991" w:type="dxa"/>
            <w:vMerge w:val="restart"/>
          </w:tcPr>
          <w:p w:rsidR="00C42237" w:rsidRPr="00FB43A8" w:rsidRDefault="00C42237" w:rsidP="001F2F11">
            <w:pPr>
              <w:pStyle w:val="Default"/>
              <w:ind w:left="-109" w:right="-91"/>
              <w:rPr>
                <w:color w:val="auto"/>
                <w:sz w:val="20"/>
                <w:szCs w:val="20"/>
              </w:rPr>
            </w:pPr>
            <w:r w:rsidRPr="00FB43A8">
              <w:rPr>
                <w:color w:val="auto"/>
                <w:sz w:val="20"/>
                <w:szCs w:val="20"/>
              </w:rPr>
              <w:t>подраздел</w:t>
            </w:r>
          </w:p>
        </w:tc>
        <w:tc>
          <w:tcPr>
            <w:tcW w:w="2694" w:type="dxa"/>
            <w:vMerge w:val="restart"/>
          </w:tcPr>
          <w:p w:rsidR="00C42237" w:rsidRPr="00FB43A8" w:rsidRDefault="00C42237" w:rsidP="001F2F11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 w:rsidRPr="00FB43A8">
              <w:rPr>
                <w:color w:val="auto"/>
                <w:sz w:val="20"/>
                <w:szCs w:val="20"/>
              </w:rPr>
              <w:t>Наименование расходов</w:t>
            </w:r>
          </w:p>
        </w:tc>
        <w:tc>
          <w:tcPr>
            <w:tcW w:w="1356" w:type="dxa"/>
            <w:vMerge w:val="restart"/>
          </w:tcPr>
          <w:p w:rsidR="00C42237" w:rsidRPr="00FB43A8" w:rsidRDefault="00C42237" w:rsidP="001F2F11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 w:rsidRPr="00FB43A8">
              <w:rPr>
                <w:color w:val="auto"/>
                <w:sz w:val="20"/>
                <w:szCs w:val="20"/>
              </w:rPr>
              <w:t>Предыдущий год</w:t>
            </w:r>
          </w:p>
        </w:tc>
        <w:tc>
          <w:tcPr>
            <w:tcW w:w="1221" w:type="dxa"/>
            <w:vMerge w:val="restart"/>
          </w:tcPr>
          <w:p w:rsidR="00C42237" w:rsidRPr="00FB43A8" w:rsidRDefault="00C42237" w:rsidP="001F2F11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 w:rsidRPr="00FB43A8">
              <w:rPr>
                <w:color w:val="auto"/>
                <w:sz w:val="20"/>
                <w:szCs w:val="20"/>
              </w:rPr>
              <w:t>Отчетный год</w:t>
            </w:r>
          </w:p>
        </w:tc>
        <w:tc>
          <w:tcPr>
            <w:tcW w:w="2547" w:type="dxa"/>
            <w:gridSpan w:val="2"/>
          </w:tcPr>
          <w:p w:rsidR="00C42237" w:rsidRPr="00FB43A8" w:rsidRDefault="00C42237" w:rsidP="001F2F11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 w:rsidRPr="00FB43A8">
              <w:rPr>
                <w:color w:val="auto"/>
                <w:sz w:val="20"/>
                <w:szCs w:val="20"/>
              </w:rPr>
              <w:t>Отклонение</w:t>
            </w:r>
          </w:p>
        </w:tc>
      </w:tr>
      <w:tr w:rsidR="00C42237" w:rsidRPr="00C74316" w:rsidTr="001F2F11">
        <w:tc>
          <w:tcPr>
            <w:tcW w:w="818" w:type="dxa"/>
            <w:vMerge/>
          </w:tcPr>
          <w:p w:rsidR="00C42237" w:rsidRPr="00FB43A8" w:rsidRDefault="00C42237" w:rsidP="001F2F11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C42237" w:rsidRPr="00FB43A8" w:rsidRDefault="00C42237" w:rsidP="001F2F11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C42237" w:rsidRPr="00FB43A8" w:rsidRDefault="00C42237" w:rsidP="001F2F11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</w:p>
        </w:tc>
        <w:tc>
          <w:tcPr>
            <w:tcW w:w="1356" w:type="dxa"/>
            <w:vMerge/>
          </w:tcPr>
          <w:p w:rsidR="00C42237" w:rsidRPr="00FB43A8" w:rsidRDefault="00C42237" w:rsidP="001F2F11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</w:p>
        </w:tc>
        <w:tc>
          <w:tcPr>
            <w:tcW w:w="1221" w:type="dxa"/>
            <w:vMerge/>
          </w:tcPr>
          <w:p w:rsidR="00C42237" w:rsidRPr="00FB43A8" w:rsidRDefault="00C42237" w:rsidP="001F2F11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</w:p>
        </w:tc>
        <w:tc>
          <w:tcPr>
            <w:tcW w:w="1228" w:type="dxa"/>
          </w:tcPr>
          <w:p w:rsidR="00C42237" w:rsidRPr="00FB43A8" w:rsidRDefault="00C42237" w:rsidP="001F2F11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 w:rsidRPr="00FB43A8">
              <w:rPr>
                <w:color w:val="auto"/>
                <w:sz w:val="20"/>
                <w:szCs w:val="20"/>
              </w:rPr>
              <w:t>абсолютное</w:t>
            </w:r>
          </w:p>
        </w:tc>
        <w:tc>
          <w:tcPr>
            <w:tcW w:w="1319" w:type="dxa"/>
          </w:tcPr>
          <w:p w:rsidR="00C42237" w:rsidRPr="00FB43A8" w:rsidRDefault="00C42237" w:rsidP="001F2F11">
            <w:pPr>
              <w:pStyle w:val="Default"/>
              <w:tabs>
                <w:tab w:val="left" w:pos="567"/>
              </w:tabs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в </w:t>
            </w:r>
            <w:r w:rsidRPr="00FB43A8">
              <w:rPr>
                <w:color w:val="auto"/>
                <w:sz w:val="20"/>
                <w:szCs w:val="20"/>
              </w:rPr>
              <w:t>процентах, %</w:t>
            </w:r>
          </w:p>
        </w:tc>
      </w:tr>
      <w:tr w:rsidR="00F34D28" w:rsidRPr="00C74316" w:rsidTr="001F2F11">
        <w:tc>
          <w:tcPr>
            <w:tcW w:w="818" w:type="dxa"/>
          </w:tcPr>
          <w:p w:rsidR="00F34D28" w:rsidRPr="00C74316" w:rsidRDefault="00F34D28" w:rsidP="001F2F11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991" w:type="dxa"/>
          </w:tcPr>
          <w:p w:rsidR="00F34D28" w:rsidRPr="00FB43A8" w:rsidRDefault="00F34D28" w:rsidP="001F2F11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694" w:type="dxa"/>
          </w:tcPr>
          <w:p w:rsidR="00F34D28" w:rsidRPr="00FB43A8" w:rsidRDefault="00F34D28" w:rsidP="001F2F11">
            <w:pPr>
              <w:pStyle w:val="Default"/>
              <w:tabs>
                <w:tab w:val="left" w:pos="567"/>
              </w:tabs>
              <w:rPr>
                <w:b/>
                <w:color w:val="auto"/>
                <w:sz w:val="20"/>
                <w:szCs w:val="20"/>
              </w:rPr>
            </w:pPr>
            <w:r w:rsidRPr="00FB43A8">
              <w:rPr>
                <w:b/>
                <w:color w:val="auto"/>
                <w:sz w:val="20"/>
                <w:szCs w:val="20"/>
              </w:rPr>
              <w:t>Всего по Фин</w:t>
            </w:r>
            <w:r>
              <w:rPr>
                <w:b/>
                <w:color w:val="auto"/>
                <w:sz w:val="20"/>
                <w:szCs w:val="20"/>
              </w:rPr>
              <w:t xml:space="preserve">ансовому </w:t>
            </w:r>
            <w:r w:rsidRPr="00FB43A8">
              <w:rPr>
                <w:b/>
                <w:color w:val="auto"/>
                <w:sz w:val="20"/>
                <w:szCs w:val="20"/>
              </w:rPr>
              <w:t>органу</w:t>
            </w:r>
          </w:p>
        </w:tc>
        <w:tc>
          <w:tcPr>
            <w:tcW w:w="1356" w:type="dxa"/>
          </w:tcPr>
          <w:p w:rsidR="00F34D28" w:rsidRPr="00FB43A8" w:rsidRDefault="00F34D28" w:rsidP="00717A6F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26166,0</w:t>
            </w:r>
          </w:p>
        </w:tc>
        <w:tc>
          <w:tcPr>
            <w:tcW w:w="1221" w:type="dxa"/>
          </w:tcPr>
          <w:p w:rsidR="00F34D28" w:rsidRPr="00F34D28" w:rsidRDefault="00F34D28" w:rsidP="001F2F11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 w:rsidRPr="00F34D28">
              <w:rPr>
                <w:b/>
                <w:color w:val="auto"/>
                <w:sz w:val="20"/>
                <w:szCs w:val="20"/>
              </w:rPr>
              <w:t>27691,7</w:t>
            </w:r>
          </w:p>
        </w:tc>
        <w:tc>
          <w:tcPr>
            <w:tcW w:w="1228" w:type="dxa"/>
          </w:tcPr>
          <w:p w:rsidR="00F34D28" w:rsidRPr="00FB43A8" w:rsidRDefault="00F34D28" w:rsidP="001F2F11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+1525,7</w:t>
            </w:r>
          </w:p>
        </w:tc>
        <w:tc>
          <w:tcPr>
            <w:tcW w:w="1319" w:type="dxa"/>
          </w:tcPr>
          <w:p w:rsidR="00F34D28" w:rsidRPr="00FB43A8" w:rsidRDefault="00F34D28" w:rsidP="001F2F11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105,8</w:t>
            </w:r>
          </w:p>
        </w:tc>
      </w:tr>
      <w:tr w:rsidR="00F34D28" w:rsidRPr="00C74316" w:rsidTr="001F2F11">
        <w:tc>
          <w:tcPr>
            <w:tcW w:w="818" w:type="dxa"/>
          </w:tcPr>
          <w:p w:rsidR="00F34D28" w:rsidRPr="00FB43A8" w:rsidRDefault="00F34D28" w:rsidP="001F2F11">
            <w:pPr>
              <w:pStyle w:val="Default"/>
              <w:tabs>
                <w:tab w:val="left" w:pos="567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 w:rsidRPr="00FB43A8">
              <w:rPr>
                <w:b/>
                <w:color w:val="auto"/>
                <w:sz w:val="20"/>
                <w:szCs w:val="20"/>
              </w:rPr>
              <w:t>01</w:t>
            </w:r>
          </w:p>
        </w:tc>
        <w:tc>
          <w:tcPr>
            <w:tcW w:w="991" w:type="dxa"/>
          </w:tcPr>
          <w:p w:rsidR="00F34D28" w:rsidRPr="00FB43A8" w:rsidRDefault="00F34D28" w:rsidP="001F2F11">
            <w:pPr>
              <w:pStyle w:val="Default"/>
              <w:tabs>
                <w:tab w:val="left" w:pos="567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 w:rsidRPr="00FB43A8">
              <w:rPr>
                <w:b/>
                <w:color w:val="auto"/>
                <w:sz w:val="20"/>
                <w:szCs w:val="20"/>
              </w:rPr>
              <w:t>00</w:t>
            </w:r>
          </w:p>
        </w:tc>
        <w:tc>
          <w:tcPr>
            <w:tcW w:w="2694" w:type="dxa"/>
          </w:tcPr>
          <w:p w:rsidR="00F34D28" w:rsidRPr="00FB43A8" w:rsidRDefault="00F34D28" w:rsidP="001F2F11">
            <w:pPr>
              <w:pStyle w:val="Default"/>
              <w:tabs>
                <w:tab w:val="left" w:pos="567"/>
              </w:tabs>
              <w:rPr>
                <w:b/>
                <w:color w:val="auto"/>
                <w:sz w:val="20"/>
                <w:szCs w:val="20"/>
              </w:rPr>
            </w:pPr>
            <w:r w:rsidRPr="00FB43A8">
              <w:rPr>
                <w:b/>
                <w:color w:val="auto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56" w:type="dxa"/>
          </w:tcPr>
          <w:p w:rsidR="00F34D28" w:rsidRPr="00FB43A8" w:rsidRDefault="00F34D28" w:rsidP="00717A6F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4840,5</w:t>
            </w:r>
          </w:p>
        </w:tc>
        <w:tc>
          <w:tcPr>
            <w:tcW w:w="1221" w:type="dxa"/>
          </w:tcPr>
          <w:p w:rsidR="00F34D28" w:rsidRPr="00F34D28" w:rsidRDefault="00F34D28" w:rsidP="001F2F11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 w:rsidRPr="00F34D28">
              <w:rPr>
                <w:b/>
                <w:color w:val="auto"/>
                <w:sz w:val="20"/>
                <w:szCs w:val="20"/>
              </w:rPr>
              <w:t>6186,1</w:t>
            </w:r>
          </w:p>
        </w:tc>
        <w:tc>
          <w:tcPr>
            <w:tcW w:w="1228" w:type="dxa"/>
          </w:tcPr>
          <w:p w:rsidR="00F34D28" w:rsidRPr="00FB43A8" w:rsidRDefault="00F34D28" w:rsidP="001F2F11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+1345,6</w:t>
            </w:r>
          </w:p>
        </w:tc>
        <w:tc>
          <w:tcPr>
            <w:tcW w:w="1319" w:type="dxa"/>
          </w:tcPr>
          <w:p w:rsidR="00F34D28" w:rsidRPr="00FB43A8" w:rsidRDefault="00F34D28" w:rsidP="001F2F11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127,8</w:t>
            </w:r>
          </w:p>
        </w:tc>
      </w:tr>
      <w:tr w:rsidR="00F34D28" w:rsidRPr="00C74316" w:rsidTr="001F2F11">
        <w:tc>
          <w:tcPr>
            <w:tcW w:w="818" w:type="dxa"/>
          </w:tcPr>
          <w:p w:rsidR="00F34D28" w:rsidRPr="00FB43A8" w:rsidRDefault="00F34D28" w:rsidP="001F2F11">
            <w:pPr>
              <w:pStyle w:val="Default"/>
              <w:tabs>
                <w:tab w:val="left" w:pos="567"/>
              </w:tabs>
              <w:jc w:val="center"/>
              <w:rPr>
                <w:color w:val="auto"/>
                <w:sz w:val="20"/>
                <w:szCs w:val="20"/>
              </w:rPr>
            </w:pPr>
            <w:r w:rsidRPr="00FB43A8">
              <w:rPr>
                <w:color w:val="auto"/>
                <w:sz w:val="20"/>
                <w:szCs w:val="20"/>
              </w:rPr>
              <w:t>01</w:t>
            </w:r>
          </w:p>
        </w:tc>
        <w:tc>
          <w:tcPr>
            <w:tcW w:w="991" w:type="dxa"/>
          </w:tcPr>
          <w:p w:rsidR="00F34D28" w:rsidRPr="00FB43A8" w:rsidRDefault="00F34D28" w:rsidP="001F2F11">
            <w:pPr>
              <w:pStyle w:val="Default"/>
              <w:tabs>
                <w:tab w:val="left" w:pos="567"/>
              </w:tabs>
              <w:jc w:val="center"/>
              <w:rPr>
                <w:color w:val="auto"/>
                <w:sz w:val="20"/>
                <w:szCs w:val="20"/>
              </w:rPr>
            </w:pPr>
            <w:r w:rsidRPr="00FB43A8">
              <w:rPr>
                <w:color w:val="auto"/>
                <w:sz w:val="20"/>
                <w:szCs w:val="20"/>
              </w:rPr>
              <w:t>06</w:t>
            </w:r>
          </w:p>
        </w:tc>
        <w:tc>
          <w:tcPr>
            <w:tcW w:w="2694" w:type="dxa"/>
          </w:tcPr>
          <w:p w:rsidR="00F34D28" w:rsidRPr="00FB43A8" w:rsidRDefault="00F34D28" w:rsidP="001F2F11">
            <w:pPr>
              <w:pStyle w:val="Default"/>
              <w:rPr>
                <w:color w:val="auto"/>
                <w:sz w:val="20"/>
                <w:szCs w:val="20"/>
              </w:rPr>
            </w:pPr>
            <w:r w:rsidRPr="00FB43A8">
              <w:rPr>
                <w:color w:val="auto"/>
                <w:sz w:val="20"/>
                <w:szCs w:val="20"/>
              </w:rPr>
              <w:t xml:space="preserve"> Обеспечение деятельности финансовых, таможенных  и налоговых органов</w:t>
            </w:r>
          </w:p>
        </w:tc>
        <w:tc>
          <w:tcPr>
            <w:tcW w:w="1356" w:type="dxa"/>
          </w:tcPr>
          <w:p w:rsidR="00F34D28" w:rsidRPr="00FB43A8" w:rsidRDefault="00F34D28" w:rsidP="00717A6F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4840,5</w:t>
            </w:r>
          </w:p>
        </w:tc>
        <w:tc>
          <w:tcPr>
            <w:tcW w:w="1221" w:type="dxa"/>
          </w:tcPr>
          <w:p w:rsidR="00F34D28" w:rsidRPr="00F34D28" w:rsidRDefault="00F34D28" w:rsidP="00717A6F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34D28">
              <w:rPr>
                <w:color w:val="auto"/>
                <w:sz w:val="20"/>
                <w:szCs w:val="20"/>
              </w:rPr>
              <w:t>6186,1</w:t>
            </w:r>
          </w:p>
        </w:tc>
        <w:tc>
          <w:tcPr>
            <w:tcW w:w="1228" w:type="dxa"/>
          </w:tcPr>
          <w:p w:rsidR="00F34D28" w:rsidRPr="00FB43A8" w:rsidRDefault="00F34D28" w:rsidP="001F2F11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+1345,6</w:t>
            </w:r>
          </w:p>
        </w:tc>
        <w:tc>
          <w:tcPr>
            <w:tcW w:w="1319" w:type="dxa"/>
          </w:tcPr>
          <w:p w:rsidR="00F34D28" w:rsidRPr="00FB43A8" w:rsidRDefault="00F34D28" w:rsidP="001F2F11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127,8</w:t>
            </w:r>
          </w:p>
        </w:tc>
      </w:tr>
      <w:tr w:rsidR="00F34D28" w:rsidRPr="00C74316" w:rsidTr="001F2F11">
        <w:tc>
          <w:tcPr>
            <w:tcW w:w="818" w:type="dxa"/>
          </w:tcPr>
          <w:p w:rsidR="00F34D28" w:rsidRPr="00FB43A8" w:rsidRDefault="00F34D28" w:rsidP="001F2F11">
            <w:pPr>
              <w:pStyle w:val="Default"/>
              <w:tabs>
                <w:tab w:val="left" w:pos="567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 w:rsidRPr="00FB43A8">
              <w:rPr>
                <w:b/>
                <w:color w:val="auto"/>
                <w:sz w:val="20"/>
                <w:szCs w:val="20"/>
              </w:rPr>
              <w:t>14</w:t>
            </w:r>
          </w:p>
        </w:tc>
        <w:tc>
          <w:tcPr>
            <w:tcW w:w="991" w:type="dxa"/>
          </w:tcPr>
          <w:p w:rsidR="00F34D28" w:rsidRPr="00FB43A8" w:rsidRDefault="00F34D28" w:rsidP="001F2F11">
            <w:pPr>
              <w:pStyle w:val="Default"/>
              <w:tabs>
                <w:tab w:val="left" w:pos="567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 w:rsidRPr="00FB43A8">
              <w:rPr>
                <w:b/>
                <w:color w:val="auto"/>
                <w:sz w:val="20"/>
                <w:szCs w:val="20"/>
              </w:rPr>
              <w:t>00</w:t>
            </w:r>
          </w:p>
        </w:tc>
        <w:tc>
          <w:tcPr>
            <w:tcW w:w="2694" w:type="dxa"/>
          </w:tcPr>
          <w:p w:rsidR="00F34D28" w:rsidRPr="00FB43A8" w:rsidRDefault="00F34D28" w:rsidP="001F2F1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B43A8">
              <w:rPr>
                <w:b/>
                <w:color w:val="auto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56" w:type="dxa"/>
          </w:tcPr>
          <w:p w:rsidR="00F34D28" w:rsidRPr="00FB43A8" w:rsidRDefault="00F34D28" w:rsidP="00717A6F">
            <w:pPr>
              <w:pStyle w:val="Default"/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21325,5</w:t>
            </w:r>
          </w:p>
        </w:tc>
        <w:tc>
          <w:tcPr>
            <w:tcW w:w="1221" w:type="dxa"/>
          </w:tcPr>
          <w:p w:rsidR="00F34D28" w:rsidRPr="00F34D28" w:rsidRDefault="00F34D28" w:rsidP="00717A6F">
            <w:pPr>
              <w:pStyle w:val="Default"/>
              <w:jc w:val="right"/>
              <w:rPr>
                <w:b/>
                <w:color w:val="auto"/>
                <w:sz w:val="20"/>
                <w:szCs w:val="20"/>
              </w:rPr>
            </w:pPr>
            <w:r w:rsidRPr="00F34D28">
              <w:rPr>
                <w:b/>
                <w:color w:val="auto"/>
                <w:sz w:val="20"/>
                <w:szCs w:val="20"/>
              </w:rPr>
              <w:t>21505,6</w:t>
            </w:r>
          </w:p>
        </w:tc>
        <w:tc>
          <w:tcPr>
            <w:tcW w:w="1228" w:type="dxa"/>
          </w:tcPr>
          <w:p w:rsidR="00F34D28" w:rsidRPr="00FB43A8" w:rsidRDefault="00F34D28" w:rsidP="001F2F11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+180,1</w:t>
            </w:r>
          </w:p>
        </w:tc>
        <w:tc>
          <w:tcPr>
            <w:tcW w:w="1319" w:type="dxa"/>
          </w:tcPr>
          <w:p w:rsidR="00F34D28" w:rsidRPr="00FB43A8" w:rsidRDefault="00F34D28" w:rsidP="001F2F11">
            <w:pPr>
              <w:pStyle w:val="Default"/>
              <w:tabs>
                <w:tab w:val="left" w:pos="567"/>
              </w:tabs>
              <w:jc w:val="righ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100,8</w:t>
            </w:r>
          </w:p>
        </w:tc>
      </w:tr>
      <w:tr w:rsidR="00F34D28" w:rsidRPr="00C74316" w:rsidTr="001F2F11">
        <w:tc>
          <w:tcPr>
            <w:tcW w:w="818" w:type="dxa"/>
          </w:tcPr>
          <w:p w:rsidR="00F34D28" w:rsidRPr="00C74316" w:rsidRDefault="00F34D28" w:rsidP="001F2F11">
            <w:pPr>
              <w:pStyle w:val="Default"/>
              <w:tabs>
                <w:tab w:val="left" w:pos="567"/>
              </w:tabs>
              <w:jc w:val="center"/>
              <w:rPr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991" w:type="dxa"/>
          </w:tcPr>
          <w:p w:rsidR="00F34D28" w:rsidRPr="00C74316" w:rsidRDefault="00F34D28" w:rsidP="001F2F11">
            <w:pPr>
              <w:pStyle w:val="Default"/>
              <w:tabs>
                <w:tab w:val="left" w:pos="567"/>
              </w:tabs>
              <w:jc w:val="center"/>
              <w:rPr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2694" w:type="dxa"/>
          </w:tcPr>
          <w:p w:rsidR="00F34D28" w:rsidRPr="00FB43A8" w:rsidRDefault="00F34D28" w:rsidP="001F2F11">
            <w:pPr>
              <w:pStyle w:val="Default"/>
              <w:rPr>
                <w:color w:val="auto"/>
                <w:sz w:val="20"/>
                <w:szCs w:val="20"/>
              </w:rPr>
            </w:pPr>
            <w:r w:rsidRPr="00FB43A8">
              <w:rPr>
                <w:color w:val="auto"/>
                <w:sz w:val="20"/>
                <w:szCs w:val="20"/>
              </w:rPr>
              <w:t>Прочие межбюджетные трансферты</w:t>
            </w:r>
          </w:p>
        </w:tc>
        <w:tc>
          <w:tcPr>
            <w:tcW w:w="1356" w:type="dxa"/>
          </w:tcPr>
          <w:p w:rsidR="00F34D28" w:rsidRPr="00FB43A8" w:rsidRDefault="00F34D28" w:rsidP="00717A6F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21325,5</w:t>
            </w:r>
          </w:p>
        </w:tc>
        <w:tc>
          <w:tcPr>
            <w:tcW w:w="1221" w:type="dxa"/>
          </w:tcPr>
          <w:p w:rsidR="00F34D28" w:rsidRPr="00F34D28" w:rsidRDefault="00F34D28" w:rsidP="001F2F11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34D28">
              <w:rPr>
                <w:color w:val="auto"/>
                <w:sz w:val="20"/>
                <w:szCs w:val="20"/>
              </w:rPr>
              <w:t>21505,6</w:t>
            </w:r>
          </w:p>
        </w:tc>
        <w:tc>
          <w:tcPr>
            <w:tcW w:w="1228" w:type="dxa"/>
          </w:tcPr>
          <w:p w:rsidR="00F34D28" w:rsidRPr="00FB43A8" w:rsidRDefault="00F34D28" w:rsidP="001F2F11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+180,1</w:t>
            </w:r>
          </w:p>
        </w:tc>
        <w:tc>
          <w:tcPr>
            <w:tcW w:w="1319" w:type="dxa"/>
          </w:tcPr>
          <w:p w:rsidR="00F34D28" w:rsidRPr="00FB43A8" w:rsidRDefault="00F34D28" w:rsidP="001F2F11">
            <w:pPr>
              <w:pStyle w:val="Default"/>
              <w:tabs>
                <w:tab w:val="left" w:pos="567"/>
              </w:tabs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100,8</w:t>
            </w:r>
          </w:p>
        </w:tc>
      </w:tr>
    </w:tbl>
    <w:p w:rsidR="00C42237" w:rsidRPr="00C74316" w:rsidRDefault="00C42237" w:rsidP="00C42237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  <w:highlight w:val="yellow"/>
        </w:rPr>
      </w:pPr>
    </w:p>
    <w:p w:rsidR="00C42237" w:rsidRPr="007677FF" w:rsidRDefault="00C42237" w:rsidP="00C42237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7677FF">
        <w:rPr>
          <w:color w:val="auto"/>
          <w:sz w:val="27"/>
          <w:szCs w:val="27"/>
        </w:rPr>
        <w:t>Как видно из данных таблицы №3, наблюдается увеличение объемов финансирования расходов 202</w:t>
      </w:r>
      <w:r w:rsidR="00F34D28">
        <w:rPr>
          <w:color w:val="auto"/>
          <w:sz w:val="27"/>
          <w:szCs w:val="27"/>
        </w:rPr>
        <w:t>4</w:t>
      </w:r>
      <w:r w:rsidRPr="007677FF">
        <w:rPr>
          <w:color w:val="auto"/>
          <w:sz w:val="27"/>
          <w:szCs w:val="27"/>
        </w:rPr>
        <w:t xml:space="preserve"> года по сравнению с 202</w:t>
      </w:r>
      <w:r w:rsidR="00F34D28">
        <w:rPr>
          <w:color w:val="auto"/>
          <w:sz w:val="27"/>
          <w:szCs w:val="27"/>
        </w:rPr>
        <w:t>3</w:t>
      </w:r>
      <w:r w:rsidRPr="007677FF">
        <w:rPr>
          <w:color w:val="auto"/>
          <w:sz w:val="27"/>
          <w:szCs w:val="27"/>
        </w:rPr>
        <w:t xml:space="preserve"> годом на </w:t>
      </w:r>
      <w:r w:rsidR="00F34D28">
        <w:rPr>
          <w:color w:val="auto"/>
          <w:sz w:val="27"/>
          <w:szCs w:val="27"/>
        </w:rPr>
        <w:t>5,8</w:t>
      </w:r>
      <w:r w:rsidRPr="007677FF">
        <w:rPr>
          <w:color w:val="auto"/>
          <w:sz w:val="27"/>
          <w:szCs w:val="27"/>
        </w:rPr>
        <w:t xml:space="preserve">% или на </w:t>
      </w:r>
      <w:r w:rsidR="00F34D28">
        <w:rPr>
          <w:color w:val="auto"/>
          <w:sz w:val="27"/>
          <w:szCs w:val="27"/>
        </w:rPr>
        <w:lastRenderedPageBreak/>
        <w:t>1525,7</w:t>
      </w:r>
      <w:r w:rsidRPr="007677FF">
        <w:rPr>
          <w:color w:val="auto"/>
          <w:sz w:val="27"/>
          <w:szCs w:val="27"/>
        </w:rPr>
        <w:t>тыс.руб. Основной причиной роста расходов по сравнению с 202</w:t>
      </w:r>
      <w:r w:rsidR="00F34D28">
        <w:rPr>
          <w:color w:val="auto"/>
          <w:sz w:val="27"/>
          <w:szCs w:val="27"/>
        </w:rPr>
        <w:t>3</w:t>
      </w:r>
      <w:r w:rsidRPr="007677FF">
        <w:rPr>
          <w:color w:val="auto"/>
          <w:sz w:val="27"/>
          <w:szCs w:val="27"/>
        </w:rPr>
        <w:t xml:space="preserve"> годом увеличение расходов на </w:t>
      </w:r>
      <w:r w:rsidR="00F34D28">
        <w:rPr>
          <w:color w:val="auto"/>
          <w:sz w:val="27"/>
          <w:szCs w:val="27"/>
        </w:rPr>
        <w:t>финансирование деятельности финансового органа</w:t>
      </w:r>
      <w:r w:rsidRPr="007677FF">
        <w:rPr>
          <w:color w:val="auto"/>
          <w:sz w:val="27"/>
          <w:szCs w:val="27"/>
        </w:rPr>
        <w:t xml:space="preserve"> из районного бюджета.</w:t>
      </w:r>
    </w:p>
    <w:p w:rsidR="00C42237" w:rsidRPr="007677FF" w:rsidRDefault="00C42237" w:rsidP="00C42237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7677FF">
        <w:rPr>
          <w:color w:val="auto"/>
          <w:sz w:val="27"/>
          <w:szCs w:val="27"/>
        </w:rPr>
        <w:t>Расходы Фин</w:t>
      </w:r>
      <w:r w:rsidR="00F34D28">
        <w:rPr>
          <w:color w:val="auto"/>
          <w:sz w:val="27"/>
          <w:szCs w:val="27"/>
        </w:rPr>
        <w:t xml:space="preserve">ансового </w:t>
      </w:r>
      <w:r w:rsidRPr="007677FF">
        <w:rPr>
          <w:color w:val="auto"/>
          <w:sz w:val="27"/>
          <w:szCs w:val="27"/>
        </w:rPr>
        <w:t>органа решением о бюджете на 202</w:t>
      </w:r>
      <w:r w:rsidR="00F34D28">
        <w:rPr>
          <w:color w:val="auto"/>
          <w:sz w:val="27"/>
          <w:szCs w:val="27"/>
        </w:rPr>
        <w:t>4</w:t>
      </w:r>
      <w:r w:rsidRPr="007677FF">
        <w:rPr>
          <w:color w:val="auto"/>
          <w:sz w:val="27"/>
          <w:szCs w:val="27"/>
        </w:rPr>
        <w:t xml:space="preserve"> год в первоначальной редакции </w:t>
      </w:r>
      <w:r w:rsidRPr="000C3C1F">
        <w:rPr>
          <w:color w:val="auto"/>
          <w:sz w:val="27"/>
          <w:szCs w:val="27"/>
        </w:rPr>
        <w:t>предусмотрены в сумме 2</w:t>
      </w:r>
      <w:r w:rsidR="000C3C1F" w:rsidRPr="000C3C1F">
        <w:rPr>
          <w:color w:val="auto"/>
          <w:sz w:val="27"/>
          <w:szCs w:val="27"/>
        </w:rPr>
        <w:t>4489,2</w:t>
      </w:r>
      <w:r w:rsidRPr="000C3C1F">
        <w:rPr>
          <w:color w:val="auto"/>
          <w:sz w:val="27"/>
          <w:szCs w:val="27"/>
        </w:rPr>
        <w:t xml:space="preserve"> тыс.руб., в окончательной редакции 2</w:t>
      </w:r>
      <w:r w:rsidR="000C3C1F" w:rsidRPr="000C3C1F">
        <w:rPr>
          <w:color w:val="auto"/>
          <w:sz w:val="27"/>
          <w:szCs w:val="27"/>
        </w:rPr>
        <w:t>7691,7</w:t>
      </w:r>
      <w:r w:rsidRPr="000C3C1F">
        <w:rPr>
          <w:color w:val="auto"/>
          <w:sz w:val="27"/>
          <w:szCs w:val="27"/>
        </w:rPr>
        <w:t xml:space="preserve"> тыс.руб., или на 13,</w:t>
      </w:r>
      <w:r w:rsidR="000C3C1F" w:rsidRPr="000C3C1F">
        <w:rPr>
          <w:color w:val="auto"/>
          <w:sz w:val="27"/>
          <w:szCs w:val="27"/>
        </w:rPr>
        <w:t>1</w:t>
      </w:r>
      <w:r w:rsidRPr="000C3C1F">
        <w:rPr>
          <w:color w:val="auto"/>
          <w:sz w:val="27"/>
          <w:szCs w:val="27"/>
        </w:rPr>
        <w:t>%  выше  первоначальных назначений.</w:t>
      </w:r>
    </w:p>
    <w:p w:rsidR="00C42237" w:rsidRPr="007677FF" w:rsidRDefault="00C42237" w:rsidP="00C42237">
      <w:pPr>
        <w:pStyle w:val="Default"/>
        <w:tabs>
          <w:tab w:val="left" w:pos="567"/>
        </w:tabs>
        <w:ind w:firstLine="567"/>
        <w:rPr>
          <w:color w:val="auto"/>
          <w:sz w:val="27"/>
          <w:szCs w:val="27"/>
        </w:rPr>
      </w:pPr>
      <w:r w:rsidRPr="007677FF">
        <w:rPr>
          <w:color w:val="auto"/>
          <w:sz w:val="27"/>
          <w:szCs w:val="27"/>
        </w:rPr>
        <w:t>Согласно отчета о бюджетных обязательствах (ф. 0503128) сумма исполненных  бюджетных обязательств  не превышает объем бюджетных ассигнований и лимитов бюджетных обязательств, утвержденных на 202</w:t>
      </w:r>
      <w:r w:rsidR="00F34D28">
        <w:rPr>
          <w:color w:val="auto"/>
          <w:sz w:val="27"/>
          <w:szCs w:val="27"/>
        </w:rPr>
        <w:t>4</w:t>
      </w:r>
      <w:r w:rsidRPr="007677FF">
        <w:rPr>
          <w:color w:val="auto"/>
          <w:sz w:val="27"/>
          <w:szCs w:val="27"/>
        </w:rPr>
        <w:t xml:space="preserve"> год.</w:t>
      </w:r>
    </w:p>
    <w:p w:rsidR="00C42237" w:rsidRPr="00C74316" w:rsidRDefault="00C42237" w:rsidP="00C42237">
      <w:pPr>
        <w:pStyle w:val="Default"/>
        <w:rPr>
          <w:color w:val="auto"/>
          <w:sz w:val="27"/>
          <w:szCs w:val="27"/>
          <w:highlight w:val="yellow"/>
        </w:rPr>
      </w:pPr>
    </w:p>
    <w:p w:rsidR="00C42237" w:rsidRPr="00C74316" w:rsidRDefault="00C42237" w:rsidP="00C42237">
      <w:pPr>
        <w:pStyle w:val="Default"/>
        <w:jc w:val="center"/>
        <w:rPr>
          <w:color w:val="auto"/>
          <w:sz w:val="27"/>
          <w:szCs w:val="27"/>
          <w:highlight w:val="yellow"/>
        </w:rPr>
      </w:pPr>
      <w:r w:rsidRPr="007677FF">
        <w:rPr>
          <w:i/>
          <w:color w:val="auto"/>
          <w:sz w:val="27"/>
          <w:szCs w:val="27"/>
        </w:rPr>
        <w:t>Динамика изменений нефинансовых активов</w:t>
      </w:r>
    </w:p>
    <w:p w:rsidR="00C42237" w:rsidRPr="007677FF" w:rsidRDefault="00C42237" w:rsidP="00C42237">
      <w:pPr>
        <w:pStyle w:val="Default"/>
        <w:rPr>
          <w:color w:val="auto"/>
          <w:sz w:val="27"/>
          <w:szCs w:val="27"/>
        </w:rPr>
      </w:pPr>
      <w:r w:rsidRPr="007677FF">
        <w:rPr>
          <w:color w:val="auto"/>
          <w:sz w:val="27"/>
          <w:szCs w:val="27"/>
        </w:rPr>
        <w:t xml:space="preserve">   Стоимость основных средств  относительно  показателей на 01.01.202</w:t>
      </w:r>
      <w:r w:rsidR="00B67724">
        <w:rPr>
          <w:color w:val="auto"/>
          <w:sz w:val="27"/>
          <w:szCs w:val="27"/>
        </w:rPr>
        <w:t>4не изменилась</w:t>
      </w:r>
      <w:r w:rsidRPr="007677FF">
        <w:rPr>
          <w:color w:val="auto"/>
          <w:sz w:val="27"/>
          <w:szCs w:val="27"/>
        </w:rPr>
        <w:t xml:space="preserve">  и на 01.01.202</w:t>
      </w:r>
      <w:r w:rsidR="00B67724">
        <w:rPr>
          <w:color w:val="auto"/>
          <w:sz w:val="27"/>
          <w:szCs w:val="27"/>
        </w:rPr>
        <w:t>5</w:t>
      </w:r>
      <w:r w:rsidRPr="007677FF">
        <w:rPr>
          <w:color w:val="auto"/>
          <w:sz w:val="27"/>
          <w:szCs w:val="27"/>
        </w:rPr>
        <w:t xml:space="preserve"> года состав</w:t>
      </w:r>
      <w:r>
        <w:rPr>
          <w:color w:val="auto"/>
          <w:sz w:val="27"/>
          <w:szCs w:val="27"/>
        </w:rPr>
        <w:t>ляет</w:t>
      </w:r>
      <w:r w:rsidRPr="007677FF">
        <w:rPr>
          <w:color w:val="auto"/>
          <w:sz w:val="27"/>
          <w:szCs w:val="27"/>
        </w:rPr>
        <w:t xml:space="preserve"> 1290,1 тыс.руб.</w:t>
      </w:r>
    </w:p>
    <w:p w:rsidR="00C42237" w:rsidRPr="007677FF" w:rsidRDefault="00C42237" w:rsidP="00C42237">
      <w:pPr>
        <w:pStyle w:val="Default"/>
        <w:rPr>
          <w:color w:val="auto"/>
          <w:sz w:val="27"/>
          <w:szCs w:val="27"/>
        </w:rPr>
      </w:pPr>
      <w:r w:rsidRPr="007677FF">
        <w:rPr>
          <w:color w:val="auto"/>
          <w:sz w:val="27"/>
          <w:szCs w:val="27"/>
        </w:rPr>
        <w:t xml:space="preserve">       Стоимость материальных запасов  относительно показателей на  01.01.202</w:t>
      </w:r>
      <w:r w:rsidR="00B67724">
        <w:rPr>
          <w:color w:val="auto"/>
          <w:sz w:val="27"/>
          <w:szCs w:val="27"/>
        </w:rPr>
        <w:t>4</w:t>
      </w:r>
      <w:r w:rsidRPr="007677FF">
        <w:rPr>
          <w:color w:val="auto"/>
          <w:sz w:val="27"/>
          <w:szCs w:val="27"/>
        </w:rPr>
        <w:t xml:space="preserve"> года </w:t>
      </w:r>
      <w:r w:rsidR="00B67724">
        <w:rPr>
          <w:color w:val="auto"/>
          <w:sz w:val="27"/>
          <w:szCs w:val="27"/>
        </w:rPr>
        <w:t>уменьшена</w:t>
      </w:r>
      <w:r w:rsidRPr="007677FF">
        <w:rPr>
          <w:color w:val="auto"/>
          <w:sz w:val="27"/>
          <w:szCs w:val="27"/>
        </w:rPr>
        <w:t xml:space="preserve"> на </w:t>
      </w:r>
      <w:r w:rsidR="00B67724">
        <w:rPr>
          <w:color w:val="auto"/>
          <w:sz w:val="27"/>
          <w:szCs w:val="27"/>
        </w:rPr>
        <w:t>48,2</w:t>
      </w:r>
      <w:r w:rsidRPr="007677FF">
        <w:rPr>
          <w:color w:val="auto"/>
          <w:sz w:val="27"/>
          <w:szCs w:val="27"/>
        </w:rPr>
        <w:t>тыс.руб.  и на 01.01.202</w:t>
      </w:r>
      <w:r w:rsidR="00B67724">
        <w:rPr>
          <w:color w:val="auto"/>
          <w:sz w:val="27"/>
          <w:szCs w:val="27"/>
        </w:rPr>
        <w:t>5</w:t>
      </w:r>
      <w:r w:rsidRPr="007677FF">
        <w:rPr>
          <w:color w:val="auto"/>
          <w:sz w:val="27"/>
          <w:szCs w:val="27"/>
        </w:rPr>
        <w:t xml:space="preserve"> года составляет  </w:t>
      </w:r>
      <w:r w:rsidR="00B67724">
        <w:rPr>
          <w:color w:val="auto"/>
          <w:sz w:val="27"/>
          <w:szCs w:val="27"/>
        </w:rPr>
        <w:t>66,3</w:t>
      </w:r>
      <w:r w:rsidRPr="007677FF">
        <w:rPr>
          <w:color w:val="auto"/>
          <w:sz w:val="27"/>
          <w:szCs w:val="27"/>
        </w:rPr>
        <w:t>тыс.руб.</w:t>
      </w:r>
    </w:p>
    <w:p w:rsidR="00C42237" w:rsidRPr="007677FF" w:rsidRDefault="00C42237" w:rsidP="00C42237">
      <w:pPr>
        <w:pStyle w:val="Default"/>
        <w:rPr>
          <w:color w:val="auto"/>
          <w:sz w:val="27"/>
          <w:szCs w:val="27"/>
        </w:rPr>
      </w:pPr>
      <w:r w:rsidRPr="007677FF">
        <w:rPr>
          <w:color w:val="auto"/>
          <w:sz w:val="27"/>
          <w:szCs w:val="27"/>
        </w:rPr>
        <w:t xml:space="preserve">      На забалансовых счетах  имущество учтено на сумму </w:t>
      </w:r>
      <w:r w:rsidR="001B756D">
        <w:rPr>
          <w:color w:val="auto"/>
          <w:sz w:val="27"/>
          <w:szCs w:val="27"/>
        </w:rPr>
        <w:t>95,0</w:t>
      </w:r>
      <w:r w:rsidRPr="007677FF">
        <w:rPr>
          <w:color w:val="auto"/>
          <w:sz w:val="27"/>
          <w:szCs w:val="27"/>
        </w:rPr>
        <w:t>тыс.руб.</w:t>
      </w:r>
    </w:p>
    <w:p w:rsidR="00C42237" w:rsidRPr="00C74316" w:rsidRDefault="00C42237" w:rsidP="00C42237">
      <w:pPr>
        <w:pStyle w:val="Default"/>
        <w:rPr>
          <w:color w:val="auto"/>
          <w:sz w:val="27"/>
          <w:szCs w:val="27"/>
          <w:highlight w:val="yellow"/>
        </w:rPr>
      </w:pPr>
    </w:p>
    <w:p w:rsidR="00C42237" w:rsidRPr="00DE5EF1" w:rsidRDefault="00C42237" w:rsidP="00C42237">
      <w:pPr>
        <w:pStyle w:val="Default"/>
        <w:jc w:val="center"/>
        <w:rPr>
          <w:color w:val="auto"/>
          <w:sz w:val="27"/>
          <w:szCs w:val="27"/>
        </w:rPr>
      </w:pPr>
      <w:r w:rsidRPr="00DE5EF1">
        <w:rPr>
          <w:color w:val="auto"/>
          <w:sz w:val="27"/>
          <w:szCs w:val="27"/>
        </w:rPr>
        <w:t>Динамика изменений дебиторской и кредиторской задолженности</w:t>
      </w:r>
    </w:p>
    <w:p w:rsidR="00C42237" w:rsidRPr="00DE5EF1" w:rsidRDefault="00C42237" w:rsidP="00C42237">
      <w:pPr>
        <w:pStyle w:val="Default"/>
        <w:rPr>
          <w:color w:val="auto"/>
          <w:sz w:val="27"/>
          <w:szCs w:val="27"/>
        </w:rPr>
      </w:pPr>
      <w:r w:rsidRPr="00DE5EF1">
        <w:rPr>
          <w:color w:val="auto"/>
          <w:sz w:val="27"/>
          <w:szCs w:val="27"/>
        </w:rPr>
        <w:t>Информация об объемах дебиторской и кредиторской задолженности  по состоянию на конец года  представлена в таблице №4.</w:t>
      </w:r>
    </w:p>
    <w:p w:rsidR="00C42237" w:rsidRPr="00DE5EF1" w:rsidRDefault="00C42237" w:rsidP="005C095A">
      <w:pPr>
        <w:pStyle w:val="Default"/>
        <w:jc w:val="right"/>
        <w:rPr>
          <w:color w:val="auto"/>
          <w:sz w:val="27"/>
          <w:szCs w:val="27"/>
          <w:highlight w:val="yellow"/>
        </w:rPr>
      </w:pPr>
      <w:r w:rsidRPr="00DE5EF1">
        <w:rPr>
          <w:color w:val="auto"/>
          <w:sz w:val="27"/>
          <w:szCs w:val="27"/>
        </w:rPr>
        <w:t>Таблица №4 (тыс.руб.)</w:t>
      </w:r>
    </w:p>
    <w:tbl>
      <w:tblPr>
        <w:tblStyle w:val="a3"/>
        <w:tblW w:w="0" w:type="auto"/>
        <w:tblLook w:val="04A0"/>
      </w:tblPr>
      <w:tblGrid>
        <w:gridCol w:w="5920"/>
        <w:gridCol w:w="1843"/>
        <w:gridCol w:w="1808"/>
      </w:tblGrid>
      <w:tr w:rsidR="00C42237" w:rsidRPr="00C74316" w:rsidTr="001F2F11">
        <w:tc>
          <w:tcPr>
            <w:tcW w:w="5920" w:type="dxa"/>
            <w:vMerge w:val="restart"/>
          </w:tcPr>
          <w:p w:rsidR="00C42237" w:rsidRPr="00AC531D" w:rsidRDefault="00C42237" w:rsidP="001F2F1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AC531D">
              <w:rPr>
                <w:color w:val="auto"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3651" w:type="dxa"/>
            <w:gridSpan w:val="2"/>
          </w:tcPr>
          <w:p w:rsidR="00C42237" w:rsidRPr="00AC531D" w:rsidRDefault="00C42237" w:rsidP="001F2F1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AC531D">
              <w:rPr>
                <w:color w:val="auto"/>
                <w:sz w:val="22"/>
                <w:szCs w:val="22"/>
              </w:rPr>
              <w:t>Бюджетная деятельность</w:t>
            </w:r>
          </w:p>
        </w:tc>
      </w:tr>
      <w:tr w:rsidR="00C42237" w:rsidRPr="00C74316" w:rsidTr="001F2F11">
        <w:tc>
          <w:tcPr>
            <w:tcW w:w="5920" w:type="dxa"/>
            <w:vMerge/>
          </w:tcPr>
          <w:p w:rsidR="00C42237" w:rsidRPr="00AC531D" w:rsidRDefault="00C42237" w:rsidP="001F2F1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</w:tcPr>
          <w:p w:rsidR="00C42237" w:rsidRPr="00AC531D" w:rsidRDefault="00C42237" w:rsidP="001B756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AC531D">
              <w:rPr>
                <w:color w:val="auto"/>
                <w:sz w:val="22"/>
                <w:szCs w:val="22"/>
              </w:rPr>
              <w:t>на 01.01.202</w:t>
            </w:r>
            <w:r w:rsidR="001B756D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808" w:type="dxa"/>
          </w:tcPr>
          <w:p w:rsidR="00C42237" w:rsidRPr="00AC531D" w:rsidRDefault="00C42237" w:rsidP="001B756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AC531D">
              <w:rPr>
                <w:color w:val="auto"/>
                <w:sz w:val="22"/>
                <w:szCs w:val="22"/>
              </w:rPr>
              <w:t>на 01.01.202</w:t>
            </w:r>
            <w:r w:rsidR="001B756D">
              <w:rPr>
                <w:color w:val="auto"/>
                <w:sz w:val="22"/>
                <w:szCs w:val="22"/>
              </w:rPr>
              <w:t>5</w:t>
            </w:r>
          </w:p>
        </w:tc>
      </w:tr>
      <w:tr w:rsidR="001B756D" w:rsidRPr="00C74316" w:rsidTr="001F2F11">
        <w:tc>
          <w:tcPr>
            <w:tcW w:w="5920" w:type="dxa"/>
          </w:tcPr>
          <w:p w:rsidR="001B756D" w:rsidRPr="00AC531D" w:rsidRDefault="001B756D" w:rsidP="001F2F11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AC531D">
              <w:rPr>
                <w:b/>
                <w:color w:val="auto"/>
                <w:sz w:val="22"/>
                <w:szCs w:val="22"/>
              </w:rPr>
              <w:t xml:space="preserve">Дебиторская задолженность ИТОГО: </w:t>
            </w:r>
          </w:p>
        </w:tc>
        <w:tc>
          <w:tcPr>
            <w:tcW w:w="1843" w:type="dxa"/>
          </w:tcPr>
          <w:p w:rsidR="001B756D" w:rsidRPr="00AC531D" w:rsidRDefault="001B756D" w:rsidP="00717A6F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C531D">
              <w:rPr>
                <w:b/>
                <w:color w:val="auto"/>
                <w:sz w:val="22"/>
                <w:szCs w:val="22"/>
              </w:rPr>
              <w:t>0</w:t>
            </w:r>
            <w:r>
              <w:rPr>
                <w:b/>
                <w:color w:val="auto"/>
                <w:sz w:val="22"/>
                <w:szCs w:val="22"/>
              </w:rPr>
              <w:t>,0</w:t>
            </w:r>
          </w:p>
        </w:tc>
        <w:tc>
          <w:tcPr>
            <w:tcW w:w="1808" w:type="dxa"/>
          </w:tcPr>
          <w:p w:rsidR="001B756D" w:rsidRPr="00AC531D" w:rsidRDefault="001B756D" w:rsidP="001F2F1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C531D">
              <w:rPr>
                <w:b/>
                <w:color w:val="auto"/>
                <w:sz w:val="22"/>
                <w:szCs w:val="22"/>
              </w:rPr>
              <w:t>0</w:t>
            </w:r>
            <w:r>
              <w:rPr>
                <w:b/>
                <w:color w:val="auto"/>
                <w:sz w:val="22"/>
                <w:szCs w:val="22"/>
              </w:rPr>
              <w:t>,0</w:t>
            </w:r>
          </w:p>
        </w:tc>
      </w:tr>
      <w:tr w:rsidR="001B756D" w:rsidRPr="00C74316" w:rsidTr="001F2F11">
        <w:tc>
          <w:tcPr>
            <w:tcW w:w="5920" w:type="dxa"/>
          </w:tcPr>
          <w:p w:rsidR="001B756D" w:rsidRPr="00AC531D" w:rsidRDefault="001B756D" w:rsidP="001F2F11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AC531D">
              <w:rPr>
                <w:b/>
                <w:color w:val="auto"/>
                <w:sz w:val="22"/>
                <w:szCs w:val="22"/>
              </w:rPr>
              <w:t>Кредиторская задолженность ИТОГО: в том числе:</w:t>
            </w:r>
          </w:p>
        </w:tc>
        <w:tc>
          <w:tcPr>
            <w:tcW w:w="1843" w:type="dxa"/>
          </w:tcPr>
          <w:p w:rsidR="001B756D" w:rsidRPr="00AC531D" w:rsidRDefault="001B756D" w:rsidP="00717A6F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C531D">
              <w:rPr>
                <w:b/>
                <w:color w:val="auto"/>
                <w:sz w:val="22"/>
                <w:szCs w:val="22"/>
              </w:rPr>
              <w:t>149,1</w:t>
            </w:r>
          </w:p>
        </w:tc>
        <w:tc>
          <w:tcPr>
            <w:tcW w:w="1808" w:type="dxa"/>
          </w:tcPr>
          <w:p w:rsidR="001B756D" w:rsidRPr="00AC531D" w:rsidRDefault="001B756D" w:rsidP="001F2F1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0,2</w:t>
            </w:r>
          </w:p>
        </w:tc>
      </w:tr>
      <w:tr w:rsidR="001B756D" w:rsidRPr="00C74316" w:rsidTr="001F2F11">
        <w:tc>
          <w:tcPr>
            <w:tcW w:w="5920" w:type="dxa"/>
          </w:tcPr>
          <w:p w:rsidR="001B756D" w:rsidRPr="00AC531D" w:rsidRDefault="001B756D" w:rsidP="001F2F11">
            <w:pPr>
              <w:pStyle w:val="Default"/>
              <w:rPr>
                <w:color w:val="auto"/>
                <w:sz w:val="22"/>
                <w:szCs w:val="22"/>
              </w:rPr>
            </w:pPr>
            <w:r w:rsidRPr="00AC531D">
              <w:rPr>
                <w:color w:val="auto"/>
                <w:sz w:val="22"/>
                <w:szCs w:val="22"/>
              </w:rPr>
              <w:t>Расчеты по принятым обязательствам</w:t>
            </w:r>
          </w:p>
        </w:tc>
        <w:tc>
          <w:tcPr>
            <w:tcW w:w="1843" w:type="dxa"/>
          </w:tcPr>
          <w:p w:rsidR="001B756D" w:rsidRPr="00AC531D" w:rsidRDefault="001B756D" w:rsidP="00717A6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AC531D">
              <w:rPr>
                <w:color w:val="auto"/>
                <w:sz w:val="22"/>
                <w:szCs w:val="22"/>
              </w:rPr>
              <w:t>16,3</w:t>
            </w:r>
          </w:p>
        </w:tc>
        <w:tc>
          <w:tcPr>
            <w:tcW w:w="1808" w:type="dxa"/>
          </w:tcPr>
          <w:p w:rsidR="001B756D" w:rsidRPr="00AC531D" w:rsidRDefault="001B756D" w:rsidP="001F2F1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</w:t>
            </w:r>
          </w:p>
        </w:tc>
      </w:tr>
      <w:tr w:rsidR="001B756D" w:rsidRPr="00C74316" w:rsidTr="001F2F11">
        <w:tc>
          <w:tcPr>
            <w:tcW w:w="5920" w:type="dxa"/>
          </w:tcPr>
          <w:p w:rsidR="001B756D" w:rsidRPr="00AC531D" w:rsidRDefault="001B756D" w:rsidP="001F2F11">
            <w:pPr>
              <w:pStyle w:val="Default"/>
              <w:rPr>
                <w:color w:val="auto"/>
                <w:sz w:val="22"/>
                <w:szCs w:val="22"/>
              </w:rPr>
            </w:pPr>
            <w:r w:rsidRPr="00AC531D">
              <w:rPr>
                <w:color w:val="auto"/>
                <w:sz w:val="22"/>
                <w:szCs w:val="22"/>
              </w:rPr>
              <w:t>Расчеты по платежам в бюджеты</w:t>
            </w:r>
          </w:p>
        </w:tc>
        <w:tc>
          <w:tcPr>
            <w:tcW w:w="1843" w:type="dxa"/>
          </w:tcPr>
          <w:p w:rsidR="001B756D" w:rsidRPr="00AC531D" w:rsidRDefault="001B756D" w:rsidP="00717A6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AC531D">
              <w:rPr>
                <w:color w:val="auto"/>
                <w:sz w:val="22"/>
                <w:szCs w:val="22"/>
              </w:rPr>
              <w:t>132,8</w:t>
            </w:r>
          </w:p>
        </w:tc>
        <w:tc>
          <w:tcPr>
            <w:tcW w:w="1808" w:type="dxa"/>
          </w:tcPr>
          <w:p w:rsidR="001B756D" w:rsidRPr="00AC531D" w:rsidRDefault="001B756D" w:rsidP="001F2F1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0,2</w:t>
            </w:r>
          </w:p>
        </w:tc>
      </w:tr>
    </w:tbl>
    <w:p w:rsidR="00C42237" w:rsidRPr="00AC531D" w:rsidRDefault="00C42237" w:rsidP="00C42237">
      <w:pPr>
        <w:pStyle w:val="Default"/>
        <w:rPr>
          <w:color w:val="auto"/>
          <w:sz w:val="27"/>
          <w:szCs w:val="27"/>
        </w:rPr>
      </w:pPr>
      <w:r w:rsidRPr="00AC531D">
        <w:rPr>
          <w:color w:val="auto"/>
          <w:sz w:val="27"/>
          <w:szCs w:val="27"/>
          <w:u w:val="single"/>
        </w:rPr>
        <w:t>Дебиторская задолженность</w:t>
      </w:r>
      <w:r w:rsidRPr="00AC531D">
        <w:rPr>
          <w:color w:val="auto"/>
          <w:sz w:val="27"/>
          <w:szCs w:val="27"/>
        </w:rPr>
        <w:t xml:space="preserve"> на 01.01.202</w:t>
      </w:r>
      <w:r w:rsidR="001B756D">
        <w:rPr>
          <w:color w:val="auto"/>
          <w:sz w:val="27"/>
          <w:szCs w:val="27"/>
        </w:rPr>
        <w:t>5</w:t>
      </w:r>
      <w:r w:rsidRPr="00AC531D">
        <w:rPr>
          <w:color w:val="auto"/>
          <w:sz w:val="27"/>
          <w:szCs w:val="27"/>
        </w:rPr>
        <w:t xml:space="preserve"> года  отсутствует.</w:t>
      </w:r>
    </w:p>
    <w:p w:rsidR="00C42237" w:rsidRPr="00AC531D" w:rsidRDefault="00C42237" w:rsidP="00C42237">
      <w:pPr>
        <w:pStyle w:val="Default"/>
        <w:rPr>
          <w:color w:val="auto"/>
          <w:sz w:val="27"/>
          <w:szCs w:val="27"/>
          <w:shd w:val="clear" w:color="auto" w:fill="FFFFFF"/>
        </w:rPr>
      </w:pPr>
      <w:r w:rsidRPr="00AC531D">
        <w:rPr>
          <w:color w:val="auto"/>
          <w:sz w:val="27"/>
          <w:szCs w:val="27"/>
          <w:u w:val="single"/>
        </w:rPr>
        <w:t>Кредиторская задолженность</w:t>
      </w:r>
      <w:r w:rsidRPr="00AC531D">
        <w:rPr>
          <w:color w:val="auto"/>
          <w:sz w:val="27"/>
          <w:szCs w:val="27"/>
        </w:rPr>
        <w:t xml:space="preserve"> на 01.01.202</w:t>
      </w:r>
      <w:r w:rsidR="001B756D">
        <w:rPr>
          <w:color w:val="auto"/>
          <w:sz w:val="27"/>
          <w:szCs w:val="27"/>
        </w:rPr>
        <w:t>5</w:t>
      </w:r>
      <w:r w:rsidRPr="00AC531D">
        <w:rPr>
          <w:color w:val="auto"/>
          <w:sz w:val="27"/>
          <w:szCs w:val="27"/>
        </w:rPr>
        <w:t xml:space="preserve">   года </w:t>
      </w:r>
      <w:r w:rsidR="001B756D">
        <w:rPr>
          <w:color w:val="auto"/>
          <w:sz w:val="27"/>
          <w:szCs w:val="27"/>
        </w:rPr>
        <w:t>сокращена</w:t>
      </w:r>
      <w:r w:rsidRPr="00AC531D">
        <w:rPr>
          <w:color w:val="auto"/>
          <w:sz w:val="27"/>
          <w:szCs w:val="27"/>
        </w:rPr>
        <w:t xml:space="preserve"> в 7</w:t>
      </w:r>
      <w:r w:rsidR="001B756D">
        <w:rPr>
          <w:color w:val="auto"/>
          <w:sz w:val="27"/>
          <w:szCs w:val="27"/>
        </w:rPr>
        <w:t>4,6</w:t>
      </w:r>
      <w:r w:rsidRPr="00AC531D">
        <w:rPr>
          <w:color w:val="auto"/>
          <w:sz w:val="27"/>
          <w:szCs w:val="27"/>
        </w:rPr>
        <w:t xml:space="preserve"> раза по  сравнению с началом года и образовалась в основном по</w:t>
      </w:r>
      <w:r w:rsidRPr="00AC531D">
        <w:rPr>
          <w:color w:val="auto"/>
          <w:sz w:val="27"/>
          <w:szCs w:val="27"/>
          <w:shd w:val="clear" w:color="auto" w:fill="FFFFFF"/>
        </w:rPr>
        <w:t xml:space="preserve"> «Расчетам по платежам в бюджеты»- </w:t>
      </w:r>
      <w:r w:rsidR="001B756D">
        <w:rPr>
          <w:color w:val="auto"/>
          <w:sz w:val="27"/>
          <w:szCs w:val="27"/>
          <w:shd w:val="clear" w:color="auto" w:fill="FFFFFF"/>
        </w:rPr>
        <w:t>0,2</w:t>
      </w:r>
      <w:r w:rsidRPr="00AC531D">
        <w:rPr>
          <w:color w:val="auto"/>
          <w:sz w:val="27"/>
          <w:szCs w:val="27"/>
          <w:shd w:val="clear" w:color="auto" w:fill="FFFFFF"/>
        </w:rPr>
        <w:t xml:space="preserve"> тыс. руб.</w:t>
      </w:r>
    </w:p>
    <w:p w:rsidR="00C42237" w:rsidRPr="00AC531D" w:rsidRDefault="00C42237" w:rsidP="00C42237">
      <w:pPr>
        <w:pStyle w:val="Default"/>
        <w:rPr>
          <w:color w:val="auto"/>
          <w:sz w:val="27"/>
          <w:szCs w:val="27"/>
          <w:shd w:val="clear" w:color="auto" w:fill="FFFFFF"/>
        </w:rPr>
      </w:pPr>
      <w:r w:rsidRPr="00AC531D">
        <w:rPr>
          <w:color w:val="auto"/>
          <w:sz w:val="27"/>
          <w:szCs w:val="27"/>
          <w:shd w:val="clear" w:color="auto" w:fill="FFFFFF"/>
        </w:rPr>
        <w:t xml:space="preserve">     Просроченная дебиторская и кредиторская задолженность Образования на 01.01.202</w:t>
      </w:r>
      <w:r w:rsidR="001B756D">
        <w:rPr>
          <w:color w:val="auto"/>
          <w:sz w:val="27"/>
          <w:szCs w:val="27"/>
          <w:shd w:val="clear" w:color="auto" w:fill="FFFFFF"/>
        </w:rPr>
        <w:t>5</w:t>
      </w:r>
      <w:r w:rsidRPr="00AC531D">
        <w:rPr>
          <w:color w:val="auto"/>
          <w:sz w:val="27"/>
          <w:szCs w:val="27"/>
          <w:shd w:val="clear" w:color="auto" w:fill="FFFFFF"/>
        </w:rPr>
        <w:t xml:space="preserve"> год отсутствует, согласно пояснительной записки.</w:t>
      </w:r>
    </w:p>
    <w:p w:rsidR="00C42237" w:rsidRPr="00AC531D" w:rsidRDefault="00C42237" w:rsidP="00C42237">
      <w:pPr>
        <w:pStyle w:val="Default"/>
        <w:rPr>
          <w:color w:val="auto"/>
          <w:sz w:val="27"/>
          <w:szCs w:val="27"/>
          <w:shd w:val="clear" w:color="auto" w:fill="FFFFFF"/>
        </w:rPr>
      </w:pPr>
      <w:r w:rsidRPr="00AC531D">
        <w:rPr>
          <w:color w:val="auto"/>
          <w:sz w:val="27"/>
          <w:szCs w:val="27"/>
          <w:shd w:val="clear" w:color="auto" w:fill="FFFFFF"/>
        </w:rPr>
        <w:t xml:space="preserve">      Согласно  «Сведениям по дебиторской и кредиторской задолженности»  (ф. 0503169) по состоянию на 01.01.202</w:t>
      </w:r>
      <w:r w:rsidR="001B756D">
        <w:rPr>
          <w:color w:val="auto"/>
          <w:sz w:val="27"/>
          <w:szCs w:val="27"/>
          <w:shd w:val="clear" w:color="auto" w:fill="FFFFFF"/>
        </w:rPr>
        <w:t>5</w:t>
      </w:r>
      <w:r w:rsidRPr="00AC531D">
        <w:rPr>
          <w:color w:val="auto"/>
          <w:sz w:val="27"/>
          <w:szCs w:val="27"/>
          <w:shd w:val="clear" w:color="auto" w:fill="FFFFFF"/>
        </w:rPr>
        <w:t xml:space="preserve"> года за 202</w:t>
      </w:r>
      <w:r w:rsidR="001B756D">
        <w:rPr>
          <w:color w:val="auto"/>
          <w:sz w:val="27"/>
          <w:szCs w:val="27"/>
          <w:shd w:val="clear" w:color="auto" w:fill="FFFFFF"/>
        </w:rPr>
        <w:t>4</w:t>
      </w:r>
      <w:r w:rsidRPr="00AC531D">
        <w:rPr>
          <w:color w:val="auto"/>
          <w:sz w:val="27"/>
          <w:szCs w:val="27"/>
          <w:shd w:val="clear" w:color="auto" w:fill="FFFFFF"/>
        </w:rPr>
        <w:t xml:space="preserve"> год сформирован резерв предстоящих расходов на оплату отпускных за фактически отработанное время по  счету 040160000 «Резервы предстоящих расходов» на сумму 3</w:t>
      </w:r>
      <w:r w:rsidR="001B756D">
        <w:rPr>
          <w:color w:val="auto"/>
          <w:sz w:val="27"/>
          <w:szCs w:val="27"/>
          <w:shd w:val="clear" w:color="auto" w:fill="FFFFFF"/>
        </w:rPr>
        <w:t>65,9</w:t>
      </w:r>
      <w:r w:rsidRPr="00AC531D">
        <w:rPr>
          <w:color w:val="auto"/>
          <w:sz w:val="27"/>
          <w:szCs w:val="27"/>
          <w:shd w:val="clear" w:color="auto" w:fill="FFFFFF"/>
        </w:rPr>
        <w:t>тыс.руб.</w:t>
      </w:r>
    </w:p>
    <w:p w:rsidR="00C42237" w:rsidRPr="00C74316" w:rsidRDefault="00C42237" w:rsidP="00C42237">
      <w:pPr>
        <w:pStyle w:val="Default"/>
        <w:jc w:val="center"/>
        <w:rPr>
          <w:i/>
          <w:color w:val="auto"/>
          <w:sz w:val="27"/>
          <w:szCs w:val="27"/>
          <w:highlight w:val="yellow"/>
          <w:shd w:val="clear" w:color="auto" w:fill="FFFFFF"/>
        </w:rPr>
      </w:pPr>
    </w:p>
    <w:p w:rsidR="00C42237" w:rsidRPr="00C74316" w:rsidRDefault="00C42237" w:rsidP="00C42237">
      <w:pPr>
        <w:pStyle w:val="Default"/>
        <w:rPr>
          <w:color w:val="auto"/>
          <w:sz w:val="27"/>
          <w:szCs w:val="27"/>
          <w:highlight w:val="yellow"/>
          <w:shd w:val="clear" w:color="auto" w:fill="FFFFFF"/>
        </w:rPr>
      </w:pPr>
    </w:p>
    <w:p w:rsidR="00C42237" w:rsidRPr="00AC531D" w:rsidRDefault="00C42237" w:rsidP="00C42237">
      <w:pPr>
        <w:pStyle w:val="Default"/>
        <w:rPr>
          <w:color w:val="auto"/>
          <w:sz w:val="27"/>
          <w:szCs w:val="27"/>
          <w:shd w:val="clear" w:color="auto" w:fill="FFFFFF"/>
        </w:rPr>
      </w:pPr>
      <w:r w:rsidRPr="00AC531D">
        <w:rPr>
          <w:color w:val="auto"/>
          <w:sz w:val="27"/>
          <w:szCs w:val="27"/>
          <w:shd w:val="clear" w:color="auto" w:fill="FFFFFF"/>
        </w:rPr>
        <w:t>ВЫВОД:</w:t>
      </w:r>
    </w:p>
    <w:p w:rsidR="00C42237" w:rsidRPr="007265B9" w:rsidRDefault="000C45A4" w:rsidP="00C42237">
      <w:pPr>
        <w:pStyle w:val="Default"/>
        <w:ind w:firstLine="426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 xml:space="preserve">1. </w:t>
      </w:r>
      <w:r w:rsidR="00C42237" w:rsidRPr="007265B9">
        <w:rPr>
          <w:color w:val="auto"/>
          <w:sz w:val="27"/>
          <w:szCs w:val="27"/>
        </w:rPr>
        <w:t xml:space="preserve"> Предусмотренные Фин</w:t>
      </w:r>
      <w:r w:rsidR="001B756D">
        <w:rPr>
          <w:color w:val="auto"/>
          <w:sz w:val="27"/>
          <w:szCs w:val="27"/>
        </w:rPr>
        <w:t xml:space="preserve">ансовому </w:t>
      </w:r>
      <w:r w:rsidR="00C42237" w:rsidRPr="007265B9">
        <w:rPr>
          <w:color w:val="auto"/>
          <w:sz w:val="27"/>
          <w:szCs w:val="27"/>
        </w:rPr>
        <w:t xml:space="preserve">органу  расходы исполнены в сумме </w:t>
      </w:r>
      <w:r w:rsidRPr="007265B9">
        <w:rPr>
          <w:color w:val="auto"/>
          <w:sz w:val="27"/>
          <w:szCs w:val="27"/>
        </w:rPr>
        <w:t>2</w:t>
      </w:r>
      <w:r w:rsidR="001B756D">
        <w:rPr>
          <w:color w:val="auto"/>
          <w:sz w:val="27"/>
          <w:szCs w:val="27"/>
        </w:rPr>
        <w:t>7691,7</w:t>
      </w:r>
      <w:r w:rsidRPr="007265B9">
        <w:rPr>
          <w:color w:val="auto"/>
          <w:sz w:val="27"/>
          <w:szCs w:val="27"/>
        </w:rPr>
        <w:t>тыс.руб. исполнение составило9</w:t>
      </w:r>
      <w:r w:rsidR="001B756D">
        <w:rPr>
          <w:color w:val="auto"/>
          <w:sz w:val="27"/>
          <w:szCs w:val="27"/>
        </w:rPr>
        <w:t>9,5</w:t>
      </w:r>
      <w:r w:rsidR="00C42237" w:rsidRPr="007265B9">
        <w:rPr>
          <w:color w:val="auto"/>
          <w:sz w:val="27"/>
          <w:szCs w:val="27"/>
        </w:rPr>
        <w:t>%,   неисполнен</w:t>
      </w:r>
      <w:r w:rsidR="007265B9" w:rsidRPr="007265B9">
        <w:rPr>
          <w:color w:val="auto"/>
          <w:sz w:val="27"/>
          <w:szCs w:val="27"/>
        </w:rPr>
        <w:t>ные</w:t>
      </w:r>
      <w:r w:rsidR="00C42237" w:rsidRPr="007265B9">
        <w:rPr>
          <w:color w:val="auto"/>
          <w:sz w:val="27"/>
          <w:szCs w:val="27"/>
        </w:rPr>
        <w:t xml:space="preserve"> назначени</w:t>
      </w:r>
      <w:r w:rsidR="007265B9" w:rsidRPr="007265B9">
        <w:rPr>
          <w:color w:val="auto"/>
          <w:sz w:val="27"/>
          <w:szCs w:val="27"/>
        </w:rPr>
        <w:t>я</w:t>
      </w:r>
      <w:r w:rsidR="00C42237" w:rsidRPr="007265B9">
        <w:rPr>
          <w:color w:val="auto"/>
          <w:sz w:val="27"/>
          <w:szCs w:val="27"/>
        </w:rPr>
        <w:t xml:space="preserve"> составил</w:t>
      </w:r>
      <w:r w:rsidR="007265B9" w:rsidRPr="007265B9">
        <w:rPr>
          <w:color w:val="auto"/>
          <w:sz w:val="27"/>
          <w:szCs w:val="27"/>
        </w:rPr>
        <w:t>и</w:t>
      </w:r>
      <w:r w:rsidR="001B756D">
        <w:rPr>
          <w:color w:val="auto"/>
          <w:sz w:val="27"/>
          <w:szCs w:val="27"/>
        </w:rPr>
        <w:t>170,5</w:t>
      </w:r>
      <w:r w:rsidR="00C42237" w:rsidRPr="007265B9">
        <w:rPr>
          <w:color w:val="auto"/>
          <w:sz w:val="27"/>
          <w:szCs w:val="27"/>
        </w:rPr>
        <w:t>тыс.руб. и сложил</w:t>
      </w:r>
      <w:r w:rsidR="007265B9" w:rsidRPr="007265B9">
        <w:rPr>
          <w:color w:val="auto"/>
          <w:sz w:val="27"/>
          <w:szCs w:val="27"/>
        </w:rPr>
        <w:t>и</w:t>
      </w:r>
      <w:r w:rsidR="00C42237" w:rsidRPr="007265B9">
        <w:rPr>
          <w:color w:val="auto"/>
          <w:sz w:val="27"/>
          <w:szCs w:val="27"/>
        </w:rPr>
        <w:t xml:space="preserve">сь, в основном </w:t>
      </w:r>
      <w:r w:rsidR="007265B9" w:rsidRPr="007265B9">
        <w:rPr>
          <w:color w:val="auto"/>
          <w:sz w:val="27"/>
          <w:szCs w:val="27"/>
        </w:rPr>
        <w:t>за счет</w:t>
      </w:r>
      <w:r w:rsidR="00C42237" w:rsidRPr="007265B9">
        <w:rPr>
          <w:color w:val="auto"/>
          <w:sz w:val="27"/>
          <w:szCs w:val="27"/>
        </w:rPr>
        <w:t xml:space="preserve"> экономи</w:t>
      </w:r>
      <w:r w:rsidR="007265B9" w:rsidRPr="007265B9">
        <w:rPr>
          <w:color w:val="auto"/>
          <w:sz w:val="27"/>
          <w:szCs w:val="27"/>
        </w:rPr>
        <w:t>и</w:t>
      </w:r>
      <w:r w:rsidR="00C42237" w:rsidRPr="007265B9">
        <w:rPr>
          <w:color w:val="auto"/>
          <w:sz w:val="27"/>
          <w:szCs w:val="27"/>
        </w:rPr>
        <w:t xml:space="preserve"> средств учреждений по муниципальным контрактам.</w:t>
      </w:r>
    </w:p>
    <w:p w:rsidR="007265B9" w:rsidRPr="00AC531D" w:rsidRDefault="001B756D" w:rsidP="007265B9">
      <w:pPr>
        <w:pStyle w:val="Default"/>
        <w:ind w:firstLine="426"/>
        <w:rPr>
          <w:color w:val="auto"/>
          <w:sz w:val="27"/>
          <w:szCs w:val="27"/>
        </w:rPr>
      </w:pPr>
      <w:r>
        <w:rPr>
          <w:color w:val="auto"/>
          <w:sz w:val="27"/>
          <w:szCs w:val="27"/>
          <w:u w:val="single"/>
        </w:rPr>
        <w:t>2</w:t>
      </w:r>
      <w:r w:rsidR="00C42237" w:rsidRPr="007265B9">
        <w:rPr>
          <w:color w:val="auto"/>
          <w:sz w:val="27"/>
          <w:szCs w:val="27"/>
          <w:u w:val="single"/>
        </w:rPr>
        <w:t xml:space="preserve">.    </w:t>
      </w:r>
      <w:r w:rsidR="007265B9" w:rsidRPr="00AC531D">
        <w:rPr>
          <w:color w:val="auto"/>
          <w:sz w:val="27"/>
          <w:szCs w:val="27"/>
          <w:u w:val="single"/>
        </w:rPr>
        <w:t>Дебиторская задолженность</w:t>
      </w:r>
      <w:r w:rsidR="007265B9" w:rsidRPr="00AC531D">
        <w:rPr>
          <w:color w:val="auto"/>
          <w:sz w:val="27"/>
          <w:szCs w:val="27"/>
        </w:rPr>
        <w:t xml:space="preserve"> на 01.01.202</w:t>
      </w:r>
      <w:r>
        <w:rPr>
          <w:color w:val="auto"/>
          <w:sz w:val="27"/>
          <w:szCs w:val="27"/>
        </w:rPr>
        <w:t>5</w:t>
      </w:r>
      <w:r w:rsidR="007265B9" w:rsidRPr="00AC531D">
        <w:rPr>
          <w:color w:val="auto"/>
          <w:sz w:val="27"/>
          <w:szCs w:val="27"/>
        </w:rPr>
        <w:t xml:space="preserve"> года  отсутствует.</w:t>
      </w:r>
    </w:p>
    <w:p w:rsidR="001B756D" w:rsidRPr="001B756D" w:rsidRDefault="007265B9" w:rsidP="001B756D">
      <w:pPr>
        <w:pStyle w:val="Default"/>
        <w:rPr>
          <w:color w:val="auto"/>
          <w:sz w:val="27"/>
          <w:szCs w:val="27"/>
        </w:rPr>
      </w:pPr>
      <w:r w:rsidRPr="00AC531D">
        <w:rPr>
          <w:color w:val="auto"/>
          <w:sz w:val="27"/>
          <w:szCs w:val="27"/>
          <w:u w:val="single"/>
        </w:rPr>
        <w:lastRenderedPageBreak/>
        <w:t>Кредиторская задолженность</w:t>
      </w:r>
      <w:r w:rsidRPr="00AC531D">
        <w:rPr>
          <w:color w:val="auto"/>
          <w:sz w:val="27"/>
          <w:szCs w:val="27"/>
        </w:rPr>
        <w:t xml:space="preserve"> на 01.01.202</w:t>
      </w:r>
      <w:r w:rsidR="001B756D">
        <w:rPr>
          <w:color w:val="auto"/>
          <w:sz w:val="27"/>
          <w:szCs w:val="27"/>
        </w:rPr>
        <w:t>5</w:t>
      </w:r>
      <w:r w:rsidRPr="00AC531D">
        <w:rPr>
          <w:color w:val="auto"/>
          <w:sz w:val="27"/>
          <w:szCs w:val="27"/>
        </w:rPr>
        <w:t xml:space="preserve">   года </w:t>
      </w:r>
      <w:r w:rsidR="001B756D" w:rsidRPr="001B756D">
        <w:rPr>
          <w:color w:val="auto"/>
          <w:sz w:val="27"/>
          <w:szCs w:val="27"/>
        </w:rPr>
        <w:t>сокращена в 74,6 раза по  сравнению с началом года и образовалась в основном по «Расчетам по платежам в бюджеты»- 0,2 тыс. руб.</w:t>
      </w:r>
    </w:p>
    <w:p w:rsidR="00C42237" w:rsidRDefault="001B756D" w:rsidP="001B756D">
      <w:pPr>
        <w:pStyle w:val="Default"/>
        <w:rPr>
          <w:color w:val="auto"/>
          <w:sz w:val="27"/>
          <w:szCs w:val="27"/>
          <w:highlight w:val="yellow"/>
        </w:rPr>
      </w:pPr>
      <w:r w:rsidRPr="001B756D">
        <w:rPr>
          <w:color w:val="auto"/>
          <w:sz w:val="27"/>
          <w:szCs w:val="27"/>
        </w:rPr>
        <w:t xml:space="preserve">     Просроченная дебиторская и кредиторская задолженность Образования на 01.01.2025 год отсутствует, согласно пояснительной записки.</w:t>
      </w:r>
    </w:p>
    <w:p w:rsidR="007265B9" w:rsidRPr="00C74316" w:rsidRDefault="007265B9" w:rsidP="00C42237">
      <w:pPr>
        <w:pStyle w:val="Default"/>
        <w:ind w:firstLine="567"/>
        <w:rPr>
          <w:color w:val="auto"/>
          <w:sz w:val="27"/>
          <w:szCs w:val="27"/>
          <w:highlight w:val="yellow"/>
          <w:shd w:val="clear" w:color="auto" w:fill="FFFFFF"/>
        </w:rPr>
      </w:pPr>
      <w:bookmarkStart w:id="0" w:name="_GoBack"/>
      <w:bookmarkEnd w:id="0"/>
    </w:p>
    <w:p w:rsidR="00C42237" w:rsidRPr="000C45A4" w:rsidRDefault="00C42237" w:rsidP="00C42237">
      <w:pPr>
        <w:pStyle w:val="Default"/>
        <w:ind w:left="720"/>
        <w:rPr>
          <w:color w:val="auto"/>
          <w:sz w:val="27"/>
          <w:szCs w:val="27"/>
          <w:highlight w:val="lightGray"/>
          <w:shd w:val="clear" w:color="auto" w:fill="FFFFFF"/>
        </w:rPr>
      </w:pPr>
    </w:p>
    <w:p w:rsidR="00C42237" w:rsidRDefault="00C42237" w:rsidP="00C42237">
      <w:pPr>
        <w:pStyle w:val="Default"/>
        <w:ind w:left="720"/>
        <w:rPr>
          <w:color w:val="auto"/>
          <w:sz w:val="27"/>
          <w:szCs w:val="27"/>
          <w:highlight w:val="yellow"/>
          <w:shd w:val="clear" w:color="auto" w:fill="FFFFFF"/>
        </w:rPr>
      </w:pPr>
    </w:p>
    <w:p w:rsidR="000C45A4" w:rsidRPr="00C74316" w:rsidRDefault="000C45A4" w:rsidP="00C42237">
      <w:pPr>
        <w:pStyle w:val="Default"/>
        <w:ind w:left="720"/>
        <w:rPr>
          <w:color w:val="auto"/>
          <w:sz w:val="27"/>
          <w:szCs w:val="27"/>
          <w:highlight w:val="yellow"/>
          <w:shd w:val="clear" w:color="auto" w:fill="FFFFFF"/>
        </w:rPr>
      </w:pPr>
    </w:p>
    <w:p w:rsidR="001B756D" w:rsidRDefault="00C42237" w:rsidP="00C42237">
      <w:pPr>
        <w:rPr>
          <w:sz w:val="27"/>
          <w:szCs w:val="27"/>
        </w:rPr>
      </w:pPr>
      <w:r w:rsidRPr="0028041B">
        <w:rPr>
          <w:sz w:val="27"/>
          <w:szCs w:val="27"/>
        </w:rPr>
        <w:t xml:space="preserve">Председатель </w:t>
      </w:r>
    </w:p>
    <w:p w:rsidR="00C42237" w:rsidRPr="0028041B" w:rsidRDefault="00C42237" w:rsidP="00C42237">
      <w:pPr>
        <w:rPr>
          <w:sz w:val="27"/>
          <w:szCs w:val="27"/>
        </w:rPr>
      </w:pPr>
      <w:r w:rsidRPr="0028041B">
        <w:rPr>
          <w:sz w:val="27"/>
          <w:szCs w:val="27"/>
        </w:rPr>
        <w:t>КСО Ольховского</w:t>
      </w:r>
    </w:p>
    <w:p w:rsidR="00C42237" w:rsidRPr="0028041B" w:rsidRDefault="00C42237" w:rsidP="00C42237">
      <w:pPr>
        <w:rPr>
          <w:sz w:val="27"/>
          <w:szCs w:val="27"/>
        </w:rPr>
      </w:pPr>
      <w:r w:rsidRPr="0028041B">
        <w:rPr>
          <w:sz w:val="27"/>
          <w:szCs w:val="27"/>
        </w:rPr>
        <w:t xml:space="preserve">муниципального района      </w:t>
      </w:r>
      <w:r w:rsidR="001B756D">
        <w:rPr>
          <w:sz w:val="27"/>
          <w:szCs w:val="27"/>
        </w:rPr>
        <w:t xml:space="preserve">                                                       Е</w:t>
      </w:r>
      <w:r w:rsidRPr="0028041B">
        <w:rPr>
          <w:sz w:val="27"/>
          <w:szCs w:val="27"/>
        </w:rPr>
        <w:t>.А. Донченко</w:t>
      </w:r>
    </w:p>
    <w:p w:rsidR="00C42237" w:rsidRPr="0028041B" w:rsidRDefault="00C42237" w:rsidP="00C42237">
      <w:pPr>
        <w:rPr>
          <w:sz w:val="27"/>
          <w:szCs w:val="27"/>
        </w:rPr>
      </w:pPr>
    </w:p>
    <w:p w:rsidR="00C42237" w:rsidRPr="00613F1B" w:rsidRDefault="00C42237" w:rsidP="00C42237">
      <w:pPr>
        <w:pStyle w:val="Default"/>
        <w:ind w:left="720"/>
        <w:rPr>
          <w:color w:val="auto"/>
          <w:sz w:val="27"/>
          <w:szCs w:val="27"/>
        </w:rPr>
      </w:pPr>
    </w:p>
    <w:p w:rsidR="00613F1B" w:rsidRPr="00C42237" w:rsidRDefault="00613F1B" w:rsidP="00C42237">
      <w:pPr>
        <w:rPr>
          <w:szCs w:val="27"/>
        </w:rPr>
      </w:pPr>
    </w:p>
    <w:sectPr w:rsidR="00613F1B" w:rsidRPr="00C42237" w:rsidSect="0053063D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867" w:rsidRDefault="00376867" w:rsidP="00B56B5F">
      <w:r>
        <w:separator/>
      </w:r>
    </w:p>
  </w:endnote>
  <w:endnote w:type="continuationSeparator" w:id="1">
    <w:p w:rsidR="00376867" w:rsidRDefault="00376867" w:rsidP="00B56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867" w:rsidRDefault="00376867" w:rsidP="00B56B5F">
      <w:r>
        <w:separator/>
      </w:r>
    </w:p>
  </w:footnote>
  <w:footnote w:type="continuationSeparator" w:id="1">
    <w:p w:rsidR="00376867" w:rsidRDefault="00376867" w:rsidP="00B56B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5544"/>
      <w:docPartObj>
        <w:docPartGallery w:val="Page Numbers (Top of Page)"/>
        <w:docPartUnique/>
      </w:docPartObj>
    </w:sdtPr>
    <w:sdtContent>
      <w:p w:rsidR="00B56B5F" w:rsidRDefault="001A5ABF">
        <w:pPr>
          <w:pStyle w:val="a5"/>
          <w:jc w:val="center"/>
        </w:pPr>
        <w:r>
          <w:fldChar w:fldCharType="begin"/>
        </w:r>
        <w:r w:rsidR="000B0C3D">
          <w:instrText xml:space="preserve"> PAGE   \* MERGEFORMAT </w:instrText>
        </w:r>
        <w:r>
          <w:fldChar w:fldCharType="separate"/>
        </w:r>
        <w:r w:rsidR="000C3C1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56B5F" w:rsidRDefault="00B56B5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C061E"/>
    <w:multiLevelType w:val="hybridMultilevel"/>
    <w:tmpl w:val="A2366DE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9724F"/>
    <w:multiLevelType w:val="hybridMultilevel"/>
    <w:tmpl w:val="2BFCBB0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623BE8"/>
    <w:multiLevelType w:val="hybridMultilevel"/>
    <w:tmpl w:val="7FA66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D7B57"/>
    <w:multiLevelType w:val="hybridMultilevel"/>
    <w:tmpl w:val="AAA2828A"/>
    <w:lvl w:ilvl="0" w:tplc="7EFAD86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4FE2"/>
    <w:rsid w:val="0000632A"/>
    <w:rsid w:val="000343D8"/>
    <w:rsid w:val="00047203"/>
    <w:rsid w:val="00052133"/>
    <w:rsid w:val="00054298"/>
    <w:rsid w:val="00054DFF"/>
    <w:rsid w:val="00057C19"/>
    <w:rsid w:val="00064FE2"/>
    <w:rsid w:val="0007538B"/>
    <w:rsid w:val="00096ADF"/>
    <w:rsid w:val="000A2D86"/>
    <w:rsid w:val="000A3FA4"/>
    <w:rsid w:val="000B0C3D"/>
    <w:rsid w:val="000C2F14"/>
    <w:rsid w:val="000C3C1F"/>
    <w:rsid w:val="000C45A4"/>
    <w:rsid w:val="000C7E95"/>
    <w:rsid w:val="000D38F7"/>
    <w:rsid w:val="000D43FB"/>
    <w:rsid w:val="000E4C13"/>
    <w:rsid w:val="000E6C4B"/>
    <w:rsid w:val="000E7017"/>
    <w:rsid w:val="000F3A19"/>
    <w:rsid w:val="000F456C"/>
    <w:rsid w:val="0010678F"/>
    <w:rsid w:val="00110D30"/>
    <w:rsid w:val="001312FE"/>
    <w:rsid w:val="00135403"/>
    <w:rsid w:val="00135F2B"/>
    <w:rsid w:val="001406AA"/>
    <w:rsid w:val="00142A43"/>
    <w:rsid w:val="001460F0"/>
    <w:rsid w:val="001475F4"/>
    <w:rsid w:val="0016367D"/>
    <w:rsid w:val="00174690"/>
    <w:rsid w:val="00184CF4"/>
    <w:rsid w:val="00192324"/>
    <w:rsid w:val="0019270E"/>
    <w:rsid w:val="001A1F7C"/>
    <w:rsid w:val="001A5ABF"/>
    <w:rsid w:val="001B2DF0"/>
    <w:rsid w:val="001B3D9B"/>
    <w:rsid w:val="001B4071"/>
    <w:rsid w:val="001B756D"/>
    <w:rsid w:val="001C26D5"/>
    <w:rsid w:val="001E333E"/>
    <w:rsid w:val="001F0499"/>
    <w:rsid w:val="001F08BE"/>
    <w:rsid w:val="002370DB"/>
    <w:rsid w:val="0027399E"/>
    <w:rsid w:val="002825AB"/>
    <w:rsid w:val="00290ED3"/>
    <w:rsid w:val="002B260D"/>
    <w:rsid w:val="002C2375"/>
    <w:rsid w:val="002C757B"/>
    <w:rsid w:val="002E0669"/>
    <w:rsid w:val="002E2F36"/>
    <w:rsid w:val="0030738C"/>
    <w:rsid w:val="003167B7"/>
    <w:rsid w:val="003238C9"/>
    <w:rsid w:val="00376867"/>
    <w:rsid w:val="0038280A"/>
    <w:rsid w:val="00382CD7"/>
    <w:rsid w:val="003A5282"/>
    <w:rsid w:val="003C16E9"/>
    <w:rsid w:val="003E1686"/>
    <w:rsid w:val="003E660A"/>
    <w:rsid w:val="003E7A94"/>
    <w:rsid w:val="003F4C0B"/>
    <w:rsid w:val="004002A5"/>
    <w:rsid w:val="00400FA5"/>
    <w:rsid w:val="00405E53"/>
    <w:rsid w:val="00422955"/>
    <w:rsid w:val="0043433A"/>
    <w:rsid w:val="00447C39"/>
    <w:rsid w:val="004678A9"/>
    <w:rsid w:val="004723FA"/>
    <w:rsid w:val="004766DF"/>
    <w:rsid w:val="00490CCD"/>
    <w:rsid w:val="004A5DBA"/>
    <w:rsid w:val="004A7A9E"/>
    <w:rsid w:val="004D604C"/>
    <w:rsid w:val="004E35F2"/>
    <w:rsid w:val="004E3E67"/>
    <w:rsid w:val="0050118F"/>
    <w:rsid w:val="00514E57"/>
    <w:rsid w:val="00521597"/>
    <w:rsid w:val="00525842"/>
    <w:rsid w:val="0053063D"/>
    <w:rsid w:val="00546493"/>
    <w:rsid w:val="00580858"/>
    <w:rsid w:val="00582FB0"/>
    <w:rsid w:val="005C095A"/>
    <w:rsid w:val="005D1E68"/>
    <w:rsid w:val="00607CC9"/>
    <w:rsid w:val="00613F1B"/>
    <w:rsid w:val="00616098"/>
    <w:rsid w:val="00620B3E"/>
    <w:rsid w:val="00630654"/>
    <w:rsid w:val="00644CE0"/>
    <w:rsid w:val="006454A3"/>
    <w:rsid w:val="00647FC1"/>
    <w:rsid w:val="0065100F"/>
    <w:rsid w:val="0065255E"/>
    <w:rsid w:val="00667FD9"/>
    <w:rsid w:val="0067311A"/>
    <w:rsid w:val="00680F93"/>
    <w:rsid w:val="00695298"/>
    <w:rsid w:val="006A0678"/>
    <w:rsid w:val="006A68AA"/>
    <w:rsid w:val="006C5F04"/>
    <w:rsid w:val="006E03D8"/>
    <w:rsid w:val="006E238F"/>
    <w:rsid w:val="006E284C"/>
    <w:rsid w:val="006E63D6"/>
    <w:rsid w:val="006F5318"/>
    <w:rsid w:val="006F56B5"/>
    <w:rsid w:val="00711EB4"/>
    <w:rsid w:val="007265B9"/>
    <w:rsid w:val="0073185C"/>
    <w:rsid w:val="00736159"/>
    <w:rsid w:val="007411BF"/>
    <w:rsid w:val="00743984"/>
    <w:rsid w:val="007453ED"/>
    <w:rsid w:val="00766199"/>
    <w:rsid w:val="00774619"/>
    <w:rsid w:val="007766F1"/>
    <w:rsid w:val="0078294A"/>
    <w:rsid w:val="007A71C5"/>
    <w:rsid w:val="007A7AD4"/>
    <w:rsid w:val="007C45EC"/>
    <w:rsid w:val="007D5A3B"/>
    <w:rsid w:val="007E1724"/>
    <w:rsid w:val="007E6C41"/>
    <w:rsid w:val="0082237B"/>
    <w:rsid w:val="00881883"/>
    <w:rsid w:val="00884674"/>
    <w:rsid w:val="0088471A"/>
    <w:rsid w:val="008A6B0A"/>
    <w:rsid w:val="008D4036"/>
    <w:rsid w:val="008F3E55"/>
    <w:rsid w:val="00901E4A"/>
    <w:rsid w:val="00907149"/>
    <w:rsid w:val="009215A5"/>
    <w:rsid w:val="00924DB6"/>
    <w:rsid w:val="00926EBC"/>
    <w:rsid w:val="00940C11"/>
    <w:rsid w:val="00971E10"/>
    <w:rsid w:val="009725C4"/>
    <w:rsid w:val="0098157E"/>
    <w:rsid w:val="00982226"/>
    <w:rsid w:val="009A17E6"/>
    <w:rsid w:val="009C5867"/>
    <w:rsid w:val="009E43F8"/>
    <w:rsid w:val="009E5F9A"/>
    <w:rsid w:val="009F0CC8"/>
    <w:rsid w:val="009F21BF"/>
    <w:rsid w:val="00A04703"/>
    <w:rsid w:val="00A05D54"/>
    <w:rsid w:val="00A21BC1"/>
    <w:rsid w:val="00A32CB1"/>
    <w:rsid w:val="00A40335"/>
    <w:rsid w:val="00A46DC4"/>
    <w:rsid w:val="00A50F76"/>
    <w:rsid w:val="00A529A3"/>
    <w:rsid w:val="00A54882"/>
    <w:rsid w:val="00A6152B"/>
    <w:rsid w:val="00A93792"/>
    <w:rsid w:val="00AA2416"/>
    <w:rsid w:val="00AA6021"/>
    <w:rsid w:val="00AB0276"/>
    <w:rsid w:val="00AC12E8"/>
    <w:rsid w:val="00AF7757"/>
    <w:rsid w:val="00B1516F"/>
    <w:rsid w:val="00B31247"/>
    <w:rsid w:val="00B32EFF"/>
    <w:rsid w:val="00B33906"/>
    <w:rsid w:val="00B4419A"/>
    <w:rsid w:val="00B56B5F"/>
    <w:rsid w:val="00B63968"/>
    <w:rsid w:val="00B66B32"/>
    <w:rsid w:val="00B67724"/>
    <w:rsid w:val="00B758A6"/>
    <w:rsid w:val="00B856D1"/>
    <w:rsid w:val="00B908A0"/>
    <w:rsid w:val="00B96D5C"/>
    <w:rsid w:val="00BB7949"/>
    <w:rsid w:val="00BD6267"/>
    <w:rsid w:val="00BF6CA1"/>
    <w:rsid w:val="00C055D2"/>
    <w:rsid w:val="00C27703"/>
    <w:rsid w:val="00C42237"/>
    <w:rsid w:val="00C61521"/>
    <w:rsid w:val="00C8421C"/>
    <w:rsid w:val="00C84E47"/>
    <w:rsid w:val="00C85546"/>
    <w:rsid w:val="00C94874"/>
    <w:rsid w:val="00C95FF2"/>
    <w:rsid w:val="00CB5AAB"/>
    <w:rsid w:val="00CC61DA"/>
    <w:rsid w:val="00CE6043"/>
    <w:rsid w:val="00CE65FA"/>
    <w:rsid w:val="00CF5E2F"/>
    <w:rsid w:val="00D02FD9"/>
    <w:rsid w:val="00D03767"/>
    <w:rsid w:val="00D06243"/>
    <w:rsid w:val="00D12DF9"/>
    <w:rsid w:val="00D35EBC"/>
    <w:rsid w:val="00D47359"/>
    <w:rsid w:val="00D540DB"/>
    <w:rsid w:val="00DA3D51"/>
    <w:rsid w:val="00DB0FDA"/>
    <w:rsid w:val="00DB2398"/>
    <w:rsid w:val="00DB4080"/>
    <w:rsid w:val="00DC09D9"/>
    <w:rsid w:val="00DC6379"/>
    <w:rsid w:val="00DD59F6"/>
    <w:rsid w:val="00DD682F"/>
    <w:rsid w:val="00DD6F5C"/>
    <w:rsid w:val="00DE0EFB"/>
    <w:rsid w:val="00DE4EF5"/>
    <w:rsid w:val="00DE5EF1"/>
    <w:rsid w:val="00DF2481"/>
    <w:rsid w:val="00E1440D"/>
    <w:rsid w:val="00E3226C"/>
    <w:rsid w:val="00E5299E"/>
    <w:rsid w:val="00E70C71"/>
    <w:rsid w:val="00E7301D"/>
    <w:rsid w:val="00E73B20"/>
    <w:rsid w:val="00E924A6"/>
    <w:rsid w:val="00E92B3E"/>
    <w:rsid w:val="00EA1EFD"/>
    <w:rsid w:val="00EA6757"/>
    <w:rsid w:val="00EB2C71"/>
    <w:rsid w:val="00EB605D"/>
    <w:rsid w:val="00EB65C4"/>
    <w:rsid w:val="00ED5D77"/>
    <w:rsid w:val="00EE3D1F"/>
    <w:rsid w:val="00EF0667"/>
    <w:rsid w:val="00F104D2"/>
    <w:rsid w:val="00F1182F"/>
    <w:rsid w:val="00F16545"/>
    <w:rsid w:val="00F2134C"/>
    <w:rsid w:val="00F270F0"/>
    <w:rsid w:val="00F318E0"/>
    <w:rsid w:val="00F34D28"/>
    <w:rsid w:val="00F52CB7"/>
    <w:rsid w:val="00F60340"/>
    <w:rsid w:val="00F61E9D"/>
    <w:rsid w:val="00F642C9"/>
    <w:rsid w:val="00F64E47"/>
    <w:rsid w:val="00F66934"/>
    <w:rsid w:val="00F73FC8"/>
    <w:rsid w:val="00F86097"/>
    <w:rsid w:val="00F91BEC"/>
    <w:rsid w:val="00FA56DD"/>
    <w:rsid w:val="00FA5AC0"/>
    <w:rsid w:val="00FB0E46"/>
    <w:rsid w:val="00FB31F5"/>
    <w:rsid w:val="00FD6D7F"/>
    <w:rsid w:val="00FD75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5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64F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57C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D59F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56B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6B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56B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56B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277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2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A1B3D-B796-4F6E-9FA7-3D0F06CBF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1800</Words>
  <Characters>10261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КСО-23</dc:creator>
  <cp:lastModifiedBy>КСО-23</cp:lastModifiedBy>
  <cp:revision>15</cp:revision>
  <cp:lastPrinted>2025-03-12T05:55:00Z</cp:lastPrinted>
  <dcterms:created xsi:type="dcterms:W3CDTF">2024-03-22T10:34:00Z</dcterms:created>
  <dcterms:modified xsi:type="dcterms:W3CDTF">2025-03-12T05:55:00Z</dcterms:modified>
</cp:coreProperties>
</file>